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94A3" w14:textId="77777777" w:rsidR="008B19E3" w:rsidRPr="006B0AC3" w:rsidRDefault="008B19E3" w:rsidP="008B19E3">
      <w:pPr>
        <w:pStyle w:val="BodyText"/>
        <w:ind w:right="-556"/>
      </w:pPr>
    </w:p>
    <w:p w14:paraId="7213E86F" w14:textId="77777777" w:rsidR="008B19E3" w:rsidRDefault="008B19E3" w:rsidP="008B19E3">
      <w:pPr>
        <w:ind w:right="-562"/>
        <w:jc w:val="center"/>
        <w:rPr>
          <w:b/>
          <w:caps/>
          <w:sz w:val="40"/>
          <w:szCs w:val="40"/>
        </w:rPr>
      </w:pPr>
    </w:p>
    <w:p w14:paraId="00C8E583" w14:textId="77777777" w:rsidR="008B19E3" w:rsidRDefault="008B19E3" w:rsidP="008B19E3">
      <w:pPr>
        <w:ind w:right="-562"/>
        <w:jc w:val="center"/>
        <w:rPr>
          <w:b/>
          <w:caps/>
          <w:sz w:val="40"/>
          <w:szCs w:val="40"/>
        </w:rPr>
      </w:pPr>
    </w:p>
    <w:p w14:paraId="0A05A533" w14:textId="20C1E4DF" w:rsidR="008B19E3" w:rsidRPr="000E5001" w:rsidRDefault="008B19E3" w:rsidP="008B19E3">
      <w:pPr>
        <w:ind w:right="-562"/>
        <w:jc w:val="center"/>
        <w:rPr>
          <w:b/>
          <w:sz w:val="40"/>
          <w:szCs w:val="40"/>
        </w:rPr>
      </w:pPr>
      <w:r w:rsidRPr="000E5001">
        <w:rPr>
          <w:b/>
          <w:sz w:val="40"/>
          <w:szCs w:val="40"/>
        </w:rPr>
        <w:t>Manual for the</w:t>
      </w:r>
    </w:p>
    <w:p w14:paraId="159F561E" w14:textId="77777777" w:rsidR="008B19E3" w:rsidRDefault="008B19E3" w:rsidP="008B19E3">
      <w:pPr>
        <w:ind w:right="-562"/>
        <w:jc w:val="center"/>
        <w:rPr>
          <w:b/>
          <w:sz w:val="40"/>
          <w:szCs w:val="40"/>
        </w:rPr>
      </w:pPr>
      <w:r w:rsidRPr="00D2655D">
        <w:rPr>
          <w:b/>
          <w:color w:val="0070C0"/>
          <w:sz w:val="40"/>
          <w:szCs w:val="40"/>
        </w:rPr>
        <w:t>XYZ</w:t>
      </w:r>
      <w:r w:rsidRPr="000E5001">
        <w:rPr>
          <w:b/>
          <w:sz w:val="40"/>
          <w:szCs w:val="40"/>
        </w:rPr>
        <w:t xml:space="preserve"> Committee</w:t>
      </w:r>
    </w:p>
    <w:p w14:paraId="1CB78668" w14:textId="7FF9F753" w:rsidR="008B19E3" w:rsidRDefault="008B19E3" w:rsidP="008B19E3">
      <w:pPr>
        <w:ind w:right="-562"/>
        <w:jc w:val="center"/>
        <w:rPr>
          <w:b/>
          <w:sz w:val="40"/>
          <w:szCs w:val="40"/>
        </w:rPr>
      </w:pPr>
    </w:p>
    <w:p w14:paraId="47ABFE86" w14:textId="77777777" w:rsidR="008B19E3" w:rsidRPr="000E5001" w:rsidRDefault="008B19E3" w:rsidP="008B19E3">
      <w:pPr>
        <w:ind w:right="-562"/>
        <w:jc w:val="center"/>
        <w:rPr>
          <w:sz w:val="40"/>
          <w:szCs w:val="40"/>
        </w:rPr>
      </w:pPr>
      <w:r>
        <w:rPr>
          <w:b/>
          <w:sz w:val="40"/>
          <w:szCs w:val="40"/>
        </w:rPr>
        <w:t>A Standing Committee of Faculty Council</w:t>
      </w:r>
    </w:p>
    <w:p w14:paraId="2C50441B" w14:textId="77777777" w:rsidR="008B19E3" w:rsidRPr="00EF789D" w:rsidRDefault="008B19E3" w:rsidP="008B19E3">
      <w:pPr>
        <w:pStyle w:val="BodyText"/>
        <w:ind w:right="-556"/>
      </w:pPr>
    </w:p>
    <w:p w14:paraId="1E518917" w14:textId="77777777" w:rsidR="008B19E3" w:rsidRPr="00EF789D" w:rsidRDefault="008B19E3" w:rsidP="008B19E3">
      <w:pPr>
        <w:pStyle w:val="BodyText"/>
        <w:ind w:right="-556"/>
      </w:pPr>
    </w:p>
    <w:p w14:paraId="3905038F" w14:textId="77777777" w:rsidR="008B19E3" w:rsidRPr="00EF789D" w:rsidRDefault="008B19E3" w:rsidP="008B19E3">
      <w:pPr>
        <w:pStyle w:val="BodyText"/>
        <w:ind w:right="-556"/>
      </w:pPr>
    </w:p>
    <w:p w14:paraId="10665460" w14:textId="77777777" w:rsidR="008B19E3" w:rsidRPr="00EF789D" w:rsidRDefault="008B19E3" w:rsidP="008B19E3">
      <w:pPr>
        <w:pStyle w:val="BodyText"/>
        <w:ind w:right="-556"/>
      </w:pPr>
    </w:p>
    <w:p w14:paraId="40BFAF08" w14:textId="77777777" w:rsidR="008B19E3" w:rsidRPr="00EF789D" w:rsidRDefault="008B19E3" w:rsidP="008B19E3">
      <w:pPr>
        <w:pStyle w:val="BodyText"/>
        <w:ind w:right="-556"/>
      </w:pPr>
    </w:p>
    <w:p w14:paraId="14AA9CAD" w14:textId="77777777" w:rsidR="008B19E3" w:rsidRPr="00EF789D" w:rsidRDefault="008B19E3" w:rsidP="008B19E3">
      <w:pPr>
        <w:pStyle w:val="BodyText"/>
        <w:ind w:right="-556"/>
      </w:pPr>
    </w:p>
    <w:p w14:paraId="7049595C" w14:textId="77777777" w:rsidR="008B19E3" w:rsidRPr="00EF789D" w:rsidRDefault="008B19E3" w:rsidP="008B19E3">
      <w:pPr>
        <w:pStyle w:val="BodyText"/>
        <w:ind w:right="-556"/>
      </w:pPr>
    </w:p>
    <w:p w14:paraId="48F60752" w14:textId="77777777" w:rsidR="008B19E3" w:rsidRPr="00EF789D" w:rsidRDefault="008B19E3" w:rsidP="008B19E3">
      <w:pPr>
        <w:pStyle w:val="BodyText"/>
        <w:ind w:right="484"/>
      </w:pPr>
    </w:p>
    <w:p w14:paraId="2183BA05" w14:textId="77777777" w:rsidR="008B19E3" w:rsidRPr="00EF789D" w:rsidRDefault="008B19E3" w:rsidP="008B19E3">
      <w:pPr>
        <w:pStyle w:val="BodyText"/>
        <w:ind w:right="484"/>
      </w:pPr>
    </w:p>
    <w:p w14:paraId="55841480" w14:textId="77777777" w:rsidR="008B19E3" w:rsidRDefault="008B19E3" w:rsidP="008B19E3">
      <w:pPr>
        <w:pStyle w:val="BodyText"/>
        <w:ind w:right="484"/>
      </w:pPr>
    </w:p>
    <w:p w14:paraId="471365AA" w14:textId="77777777" w:rsidR="008B19E3" w:rsidRDefault="008B19E3" w:rsidP="008B19E3">
      <w:pPr>
        <w:pStyle w:val="BodyText"/>
        <w:ind w:right="484"/>
      </w:pPr>
    </w:p>
    <w:p w14:paraId="4E300B91" w14:textId="77777777" w:rsidR="008B19E3" w:rsidRDefault="008B19E3" w:rsidP="008B19E3">
      <w:pPr>
        <w:pStyle w:val="BodyText"/>
        <w:ind w:right="484"/>
      </w:pPr>
    </w:p>
    <w:p w14:paraId="2438873B" w14:textId="77777777" w:rsidR="008B19E3" w:rsidRDefault="008B19E3" w:rsidP="008B19E3">
      <w:pPr>
        <w:pStyle w:val="BodyText"/>
        <w:ind w:right="484"/>
      </w:pPr>
    </w:p>
    <w:p w14:paraId="27A895D6" w14:textId="77777777" w:rsidR="008B19E3" w:rsidRDefault="008B19E3" w:rsidP="008B19E3">
      <w:pPr>
        <w:pStyle w:val="BodyText"/>
        <w:ind w:right="484"/>
      </w:pPr>
    </w:p>
    <w:p w14:paraId="0988FD73" w14:textId="77777777" w:rsidR="008B19E3" w:rsidRDefault="008B19E3" w:rsidP="008B19E3">
      <w:pPr>
        <w:pStyle w:val="BodyText"/>
        <w:ind w:right="484"/>
      </w:pPr>
    </w:p>
    <w:p w14:paraId="676FDBEC" w14:textId="77777777" w:rsidR="008B19E3" w:rsidRDefault="008B19E3" w:rsidP="008B19E3">
      <w:pPr>
        <w:pStyle w:val="BodyText"/>
        <w:ind w:right="484"/>
      </w:pPr>
    </w:p>
    <w:p w14:paraId="4954E0F3" w14:textId="77777777" w:rsidR="008B19E3" w:rsidRDefault="008B19E3" w:rsidP="008B19E3">
      <w:pPr>
        <w:pStyle w:val="BodyText"/>
        <w:ind w:right="484"/>
      </w:pPr>
    </w:p>
    <w:p w14:paraId="5846998D" w14:textId="77777777" w:rsidR="008B19E3" w:rsidRDefault="008B19E3" w:rsidP="008B19E3">
      <w:pPr>
        <w:pStyle w:val="BodyText"/>
        <w:ind w:right="484"/>
      </w:pPr>
    </w:p>
    <w:p w14:paraId="277D96CF" w14:textId="77777777" w:rsidR="008B19E3" w:rsidRDefault="008B19E3" w:rsidP="008B19E3">
      <w:pPr>
        <w:pStyle w:val="BodyText"/>
        <w:ind w:right="484"/>
      </w:pPr>
    </w:p>
    <w:p w14:paraId="180F3BD9" w14:textId="77777777" w:rsidR="008B19E3" w:rsidRDefault="008B19E3" w:rsidP="008B19E3">
      <w:pPr>
        <w:pStyle w:val="BodyText"/>
        <w:ind w:right="484"/>
      </w:pPr>
    </w:p>
    <w:p w14:paraId="1B77B399" w14:textId="77777777" w:rsidR="008B19E3" w:rsidRDefault="008B19E3" w:rsidP="008B19E3">
      <w:pPr>
        <w:pStyle w:val="BodyText"/>
        <w:ind w:right="484"/>
      </w:pPr>
    </w:p>
    <w:p w14:paraId="5A31BE29" w14:textId="77777777" w:rsidR="008B19E3" w:rsidRDefault="008B19E3" w:rsidP="008B19E3">
      <w:pPr>
        <w:pStyle w:val="BodyText"/>
        <w:ind w:right="484"/>
      </w:pPr>
    </w:p>
    <w:p w14:paraId="69BEA7B5" w14:textId="77777777" w:rsidR="008B19E3" w:rsidRDefault="008B19E3" w:rsidP="008B19E3">
      <w:pPr>
        <w:ind w:right="-556"/>
        <w:rPr>
          <w:color w:val="000000" w:themeColor="text1"/>
        </w:rPr>
      </w:pPr>
    </w:p>
    <w:p w14:paraId="5234B9CC" w14:textId="77777777" w:rsidR="008B19E3" w:rsidRDefault="008B19E3" w:rsidP="008B19E3">
      <w:pPr>
        <w:ind w:right="-556"/>
        <w:rPr>
          <w:color w:val="000000" w:themeColor="text1"/>
        </w:rPr>
      </w:pPr>
    </w:p>
    <w:p w14:paraId="4BC8A84A" w14:textId="77777777" w:rsidR="008B19E3" w:rsidRDefault="008B19E3" w:rsidP="008B19E3">
      <w:pPr>
        <w:ind w:right="-556"/>
        <w:rPr>
          <w:color w:val="000000" w:themeColor="text1"/>
        </w:rPr>
      </w:pPr>
    </w:p>
    <w:p w14:paraId="6BED0F46" w14:textId="706C2107" w:rsidR="008B19E3" w:rsidRDefault="008B19E3" w:rsidP="00414F4C">
      <w:pPr>
        <w:ind w:right="-556"/>
        <w:jc w:val="center"/>
      </w:pPr>
      <w:r w:rsidRPr="0073107B">
        <w:rPr>
          <w:color w:val="000000" w:themeColor="text1"/>
        </w:rPr>
        <w:t>Approved by the Council of the Faculty of Applied Science &amp; Engineering</w:t>
      </w:r>
      <w:r>
        <w:rPr>
          <w:color w:val="000000" w:themeColor="text1"/>
        </w:rPr>
        <w:t xml:space="preserve">: </w:t>
      </w:r>
      <w:r w:rsidR="007A4749">
        <w:rPr>
          <w:color w:val="000000" w:themeColor="text1"/>
        </w:rPr>
        <w:br/>
      </w:r>
      <w:r w:rsidRPr="00D56782">
        <w:rPr>
          <w:color w:val="4472C4" w:themeColor="accent1"/>
        </w:rPr>
        <w:t>[YYYY-MM-DD]</w:t>
      </w:r>
    </w:p>
    <w:p w14:paraId="4D3AD118" w14:textId="77777777" w:rsidR="00934FCA" w:rsidRDefault="00934FCA" w:rsidP="008B19E3">
      <w:pPr>
        <w:ind w:right="-562"/>
        <w:rPr>
          <w:b/>
          <w:sz w:val="32"/>
          <w:szCs w:val="32"/>
        </w:rPr>
        <w:sectPr w:rsidR="00934FCA" w:rsidSect="00B467D9">
          <w:headerReference w:type="default" r:id="rId7"/>
          <w:type w:val="continuous"/>
          <w:pgSz w:w="12240" w:h="15840"/>
          <w:pgMar w:top="1440" w:right="1440" w:bottom="1152" w:left="1440" w:header="0" w:footer="446" w:gutter="0"/>
          <w:cols w:space="708"/>
          <w:docGrid w:linePitch="360"/>
        </w:sectPr>
      </w:pPr>
    </w:p>
    <w:p w14:paraId="65C1F83B" w14:textId="0DDBDEBF" w:rsidR="008B19E3" w:rsidRPr="008B19E3" w:rsidRDefault="008B19E3" w:rsidP="00837A27">
      <w:pPr>
        <w:ind w:right="-562"/>
        <w:jc w:val="center"/>
        <w:rPr>
          <w:b/>
          <w:sz w:val="32"/>
          <w:szCs w:val="32"/>
        </w:rPr>
      </w:pPr>
      <w:r w:rsidRPr="008B19E3">
        <w:rPr>
          <w:b/>
          <w:sz w:val="32"/>
          <w:szCs w:val="32"/>
        </w:rPr>
        <w:lastRenderedPageBreak/>
        <w:t xml:space="preserve">Manual for the </w:t>
      </w:r>
      <w:r w:rsidRPr="008B19E3">
        <w:rPr>
          <w:b/>
          <w:color w:val="0070C0"/>
          <w:sz w:val="32"/>
          <w:szCs w:val="32"/>
        </w:rPr>
        <w:t>XYZ</w:t>
      </w:r>
      <w:r w:rsidRPr="008B19E3">
        <w:rPr>
          <w:b/>
          <w:sz w:val="32"/>
          <w:szCs w:val="32"/>
        </w:rPr>
        <w:t xml:space="preserve"> Committee</w:t>
      </w:r>
    </w:p>
    <w:p w14:paraId="5E55EC4A" w14:textId="5D5CCED1" w:rsidR="008B19E3" w:rsidRDefault="008B19E3" w:rsidP="008B19E3">
      <w:pPr>
        <w:ind w:right="-562"/>
        <w:rPr>
          <w:b/>
          <w:sz w:val="32"/>
          <w:szCs w:val="32"/>
        </w:rPr>
      </w:pPr>
    </w:p>
    <w:p w14:paraId="2156CC1F" w14:textId="2738B22B" w:rsidR="008B19E3" w:rsidRPr="00CD1907" w:rsidRDefault="008B19E3" w:rsidP="008B19E3">
      <w:pPr>
        <w:rPr>
          <w:color w:val="2E74B5" w:themeColor="accent5" w:themeShade="BF"/>
        </w:rPr>
      </w:pPr>
      <w:r w:rsidRPr="00CD1907">
        <w:rPr>
          <w:color w:val="2E74B5" w:themeColor="accent5" w:themeShade="BF"/>
        </w:rPr>
        <w:t>(</w:t>
      </w:r>
      <w:r w:rsidR="00934FCA">
        <w:rPr>
          <w:color w:val="2E74B5" w:themeColor="accent5" w:themeShade="BF"/>
        </w:rPr>
        <w:t xml:space="preserve">Blue </w:t>
      </w:r>
      <w:r w:rsidRPr="00CD1907">
        <w:rPr>
          <w:color w:val="2E74B5" w:themeColor="accent5" w:themeShade="BF"/>
        </w:rPr>
        <w:t xml:space="preserve">text is intended to </w:t>
      </w:r>
      <w:r>
        <w:rPr>
          <w:color w:val="2E74B5" w:themeColor="accent5" w:themeShade="BF"/>
        </w:rPr>
        <w:t>provide guidance and/or examples for</w:t>
      </w:r>
      <w:r w:rsidRPr="00CD1907">
        <w:rPr>
          <w:color w:val="2E74B5" w:themeColor="accent5" w:themeShade="BF"/>
        </w:rPr>
        <w:t xml:space="preserve"> discussion</w:t>
      </w:r>
      <w:r>
        <w:rPr>
          <w:color w:val="2E74B5" w:themeColor="accent5" w:themeShade="BF"/>
        </w:rPr>
        <w:t xml:space="preserve"> and preparation of manuals</w:t>
      </w:r>
      <w:r w:rsidR="00934FCA">
        <w:rPr>
          <w:color w:val="2E74B5" w:themeColor="accent5" w:themeShade="BF"/>
        </w:rPr>
        <w:t xml:space="preserve"> and is meant to be deleted </w:t>
      </w:r>
      <w:r w:rsidR="00BB69DE">
        <w:rPr>
          <w:color w:val="2E74B5" w:themeColor="accent5" w:themeShade="BF"/>
        </w:rPr>
        <w:t xml:space="preserve">or replaced </w:t>
      </w:r>
      <w:r w:rsidR="00934FCA">
        <w:rPr>
          <w:color w:val="2E74B5" w:themeColor="accent5" w:themeShade="BF"/>
        </w:rPr>
        <w:t>in the final version of the manual</w:t>
      </w:r>
      <w:r w:rsidRPr="00CD1907">
        <w:rPr>
          <w:color w:val="2E74B5" w:themeColor="accent5" w:themeShade="BF"/>
        </w:rPr>
        <w:t>.</w:t>
      </w:r>
      <w:r>
        <w:rPr>
          <w:color w:val="2E74B5" w:themeColor="accent5" w:themeShade="BF"/>
        </w:rPr>
        <w:t xml:space="preserve"> The black text is to be included in each manual.)</w:t>
      </w:r>
    </w:p>
    <w:p w14:paraId="19E17C28" w14:textId="77777777" w:rsidR="008B19E3" w:rsidRPr="00CA2151" w:rsidRDefault="008B19E3" w:rsidP="008B19E3">
      <w:pPr>
        <w:ind w:right="-562"/>
        <w:rPr>
          <w:b/>
        </w:rPr>
      </w:pPr>
    </w:p>
    <w:p w14:paraId="7A64DB87" w14:textId="77777777" w:rsidR="008B19E3" w:rsidRDefault="008B19E3" w:rsidP="008B19E3">
      <w:pPr>
        <w:rPr>
          <w:b/>
        </w:rPr>
      </w:pPr>
      <w:r>
        <w:rPr>
          <w:b/>
        </w:rPr>
        <w:t>Preamble</w:t>
      </w:r>
    </w:p>
    <w:p w14:paraId="683696F1" w14:textId="77777777" w:rsidR="001A7DDE" w:rsidRDefault="001A7DDE" w:rsidP="001A7DDE">
      <w:r>
        <w:t>S</w:t>
      </w:r>
      <w:r w:rsidRPr="00441A15">
        <w:t xml:space="preserve">tanding </w:t>
      </w:r>
      <w:r>
        <w:t>C</w:t>
      </w:r>
      <w:r w:rsidRPr="00441A15">
        <w:t>ommittee</w:t>
      </w:r>
      <w:r>
        <w:t>s</w:t>
      </w:r>
      <w:r w:rsidRPr="00441A15">
        <w:t xml:space="preserve"> of Council and the Academic Appeals Board </w:t>
      </w:r>
      <w:r>
        <w:t xml:space="preserve">(Undergraduate) </w:t>
      </w:r>
      <w:r w:rsidRPr="00441A15">
        <w:t xml:space="preserve">are to be operated within the guidelines provided by the </w:t>
      </w:r>
      <w:r w:rsidRPr="00441A15">
        <w:rPr>
          <w:i/>
          <w:iCs/>
        </w:rPr>
        <w:t>Procedures for Standing Committees of Council</w:t>
      </w:r>
      <w:r w:rsidRPr="00934FCA">
        <w:t>, which describes committee responsibilities, membership structure, duties of the chair and vice-chair, and meeting operating procedures.</w:t>
      </w:r>
    </w:p>
    <w:p w14:paraId="23FAE2A4" w14:textId="77777777" w:rsidR="001A7DDE" w:rsidRDefault="001A7DDE" w:rsidP="008B19E3"/>
    <w:p w14:paraId="3F9E449E" w14:textId="1A23C34A" w:rsidR="008B19E3" w:rsidRDefault="008B19E3" w:rsidP="008B19E3">
      <w:r>
        <w:t xml:space="preserve">Each </w:t>
      </w:r>
      <w:r w:rsidR="00BA0607">
        <w:t>S</w:t>
      </w:r>
      <w:r>
        <w:t xml:space="preserve">tanding </w:t>
      </w:r>
      <w:r w:rsidR="00BA0607">
        <w:t>C</w:t>
      </w:r>
      <w:r>
        <w:t>ommittee is required to have an up-to-date manual which provides detail</w:t>
      </w:r>
      <w:r w:rsidR="00934FCA">
        <w:t>s</w:t>
      </w:r>
      <w:r>
        <w:t xml:space="preserve"> particular</w:t>
      </w:r>
      <w:r w:rsidR="00D56782">
        <w:t xml:space="preserve"> to</w:t>
      </w:r>
      <w:r>
        <w:t xml:space="preserve"> the committee. The purpose of the manual is to promote clarity and consistency in committee responsibilities and operations.</w:t>
      </w:r>
      <w:r w:rsidR="00934FCA" w:rsidRPr="00934FCA">
        <w:t xml:space="preserve"> </w:t>
      </w:r>
      <w:r w:rsidR="00934FCA">
        <w:t>Standing Committee manuals are approved by the Speaker of Faculty Council and posted on the Faculty’s governance webpage.</w:t>
      </w:r>
    </w:p>
    <w:p w14:paraId="35BB3FBC" w14:textId="77777777" w:rsidR="008B19E3" w:rsidRDefault="008B19E3" w:rsidP="008B19E3">
      <w:pPr>
        <w:rPr>
          <w:b/>
        </w:rPr>
      </w:pPr>
    </w:p>
    <w:p w14:paraId="6B88DD12" w14:textId="77777777" w:rsidR="008B19E3" w:rsidRDefault="008B19E3" w:rsidP="008B19E3">
      <w:pPr>
        <w:ind w:right="-562"/>
        <w:rPr>
          <w:b/>
        </w:rPr>
      </w:pPr>
      <w:r>
        <w:rPr>
          <w:b/>
        </w:rPr>
        <w:t xml:space="preserve">1. </w:t>
      </w:r>
      <w:r w:rsidRPr="00CA2151">
        <w:rPr>
          <w:b/>
        </w:rPr>
        <w:t xml:space="preserve">Name of the Committee: </w:t>
      </w:r>
      <w:r>
        <w:rPr>
          <w:b/>
          <w:color w:val="0070C0"/>
        </w:rPr>
        <w:t xml:space="preserve">Teaching Methods and Resources </w:t>
      </w:r>
      <w:r w:rsidRPr="00955CA1">
        <w:rPr>
          <w:b/>
          <w:color w:val="0070C0"/>
        </w:rPr>
        <w:t>Committee</w:t>
      </w:r>
    </w:p>
    <w:p w14:paraId="7C95EA34" w14:textId="77777777" w:rsidR="008B19E3" w:rsidRDefault="008B19E3" w:rsidP="008B19E3">
      <w:pPr>
        <w:rPr>
          <w:b/>
        </w:rPr>
      </w:pPr>
    </w:p>
    <w:p w14:paraId="1E46D809" w14:textId="0FAF13D2" w:rsidR="008B19E3" w:rsidRDefault="008B19E3" w:rsidP="008B19E3">
      <w:pPr>
        <w:rPr>
          <w:b/>
        </w:rPr>
      </w:pPr>
      <w:r>
        <w:rPr>
          <w:b/>
        </w:rPr>
        <w:t>2. Terms of Reference</w:t>
      </w:r>
      <w:r w:rsidR="00213E06">
        <w:rPr>
          <w:b/>
        </w:rPr>
        <w:t xml:space="preserve"> </w:t>
      </w:r>
      <w:r w:rsidR="00213E06" w:rsidRPr="007A4749">
        <w:rPr>
          <w:color w:val="2E74B5" w:themeColor="accent5" w:themeShade="BF"/>
        </w:rPr>
        <w:t>(This is the same for all standing committees</w:t>
      </w:r>
      <w:r w:rsidR="005622A6" w:rsidRPr="007A4749">
        <w:rPr>
          <w:color w:val="2E74B5" w:themeColor="accent5" w:themeShade="BF"/>
        </w:rPr>
        <w:t xml:space="preserve"> and should not be edited.</w:t>
      </w:r>
      <w:r w:rsidR="00213E06" w:rsidRPr="007A4749">
        <w:rPr>
          <w:color w:val="2E74B5" w:themeColor="accent5" w:themeShade="BF"/>
        </w:rPr>
        <w:t>)</w:t>
      </w:r>
    </w:p>
    <w:p w14:paraId="1EDA9096" w14:textId="4A981A55" w:rsidR="008B19E3" w:rsidRDefault="008B19E3" w:rsidP="008B19E3">
      <w:pPr>
        <w:rPr>
          <w:lang w:val="en-CA"/>
        </w:rPr>
      </w:pPr>
      <w:r>
        <w:rPr>
          <w:lang w:val="en-CA"/>
        </w:rPr>
        <w:t xml:space="preserve">On behalf of Faculty Council, each </w:t>
      </w:r>
      <w:r w:rsidR="00BA0607">
        <w:rPr>
          <w:lang w:val="en-CA"/>
        </w:rPr>
        <w:t>S</w:t>
      </w:r>
      <w:r>
        <w:rPr>
          <w:lang w:val="en-CA"/>
        </w:rPr>
        <w:t xml:space="preserve">tanding </w:t>
      </w:r>
      <w:r w:rsidR="00BA0607">
        <w:rPr>
          <w:lang w:val="en-CA"/>
        </w:rPr>
        <w:t>C</w:t>
      </w:r>
      <w:r>
        <w:rPr>
          <w:lang w:val="en-CA"/>
        </w:rPr>
        <w:t xml:space="preserve">ommittee, being comprised of representative of stakeholders within the domain of the committee and supported by subject matter experts and administrative staff, is responsible, </w:t>
      </w:r>
      <w:r w:rsidRPr="005622A6">
        <w:rPr>
          <w:lang w:val="en-CA"/>
        </w:rPr>
        <w:t>with respect to the domain</w:t>
      </w:r>
      <w:r w:rsidR="005622A6">
        <w:rPr>
          <w:lang w:val="en-CA"/>
        </w:rPr>
        <w:t>,</w:t>
      </w:r>
      <w:r w:rsidR="006A4818">
        <w:rPr>
          <w:lang w:val="en-CA"/>
        </w:rPr>
        <w:t xml:space="preserve"> to:</w:t>
      </w:r>
    </w:p>
    <w:p w14:paraId="41E990A0" w14:textId="36457F9C" w:rsidR="008B19E3" w:rsidRPr="00F72EDD" w:rsidRDefault="006A4818" w:rsidP="00F72EDD">
      <w:pPr>
        <w:pStyle w:val="ListParagraph"/>
        <w:numPr>
          <w:ilvl w:val="0"/>
          <w:numId w:val="32"/>
        </w:numPr>
        <w:rPr>
          <w:lang w:val="en-CA"/>
        </w:rPr>
      </w:pPr>
      <w:r>
        <w:t>P</w:t>
      </w:r>
      <w:r w:rsidR="008B19E3">
        <w:t>rovide a forum for the full range of stakeholder voices to discuss present practice and new proposals</w:t>
      </w:r>
    </w:p>
    <w:p w14:paraId="385E2490" w14:textId="391951C0" w:rsidR="008B19E3" w:rsidRDefault="006A4818" w:rsidP="00F72EDD">
      <w:pPr>
        <w:pStyle w:val="ListParagraph"/>
        <w:numPr>
          <w:ilvl w:val="0"/>
          <w:numId w:val="32"/>
        </w:numPr>
      </w:pPr>
      <w:r>
        <w:t>P</w:t>
      </w:r>
      <w:r w:rsidR="008B19E3">
        <w:t>ursue best practice: investigate, study, report on and promote</w:t>
      </w:r>
    </w:p>
    <w:p w14:paraId="0EAD8B5F" w14:textId="75422260" w:rsidR="008B19E3" w:rsidRPr="00F72EDD" w:rsidRDefault="006A4818" w:rsidP="00F72EDD">
      <w:pPr>
        <w:pStyle w:val="ListParagraph"/>
        <w:numPr>
          <w:ilvl w:val="0"/>
          <w:numId w:val="32"/>
        </w:numPr>
        <w:rPr>
          <w:lang w:val="en-CA"/>
        </w:rPr>
      </w:pPr>
      <w:r w:rsidRPr="00F72EDD">
        <w:rPr>
          <w:lang w:val="en-CA"/>
        </w:rPr>
        <w:t>R</w:t>
      </w:r>
      <w:r w:rsidR="008B19E3" w:rsidRPr="00F72EDD">
        <w:rPr>
          <w:lang w:val="en-CA"/>
        </w:rPr>
        <w:t>eview, periodically, policies and procedures</w:t>
      </w:r>
    </w:p>
    <w:p w14:paraId="32C873EF" w14:textId="7F0175FA" w:rsidR="008B19E3" w:rsidRPr="00F72EDD" w:rsidRDefault="006A4818" w:rsidP="00F72EDD">
      <w:pPr>
        <w:pStyle w:val="ListParagraph"/>
        <w:numPr>
          <w:ilvl w:val="0"/>
          <w:numId w:val="32"/>
        </w:numPr>
        <w:rPr>
          <w:lang w:val="en-CA"/>
        </w:rPr>
      </w:pPr>
      <w:r w:rsidRPr="00F72EDD">
        <w:rPr>
          <w:lang w:val="en-CA"/>
        </w:rPr>
        <w:t>R</w:t>
      </w:r>
      <w:r w:rsidR="008B19E3" w:rsidRPr="00F72EDD">
        <w:rPr>
          <w:lang w:val="en-CA"/>
        </w:rPr>
        <w:t xml:space="preserve">ecommend, as appropriate, changes to policy and procedures </w:t>
      </w:r>
    </w:p>
    <w:p w14:paraId="4F14690C" w14:textId="5B573080" w:rsidR="008B19E3" w:rsidRPr="00F72EDD" w:rsidRDefault="006A4818" w:rsidP="00F72EDD">
      <w:pPr>
        <w:pStyle w:val="ListParagraph"/>
        <w:numPr>
          <w:ilvl w:val="0"/>
          <w:numId w:val="32"/>
        </w:numPr>
        <w:rPr>
          <w:lang w:val="en-CA"/>
        </w:rPr>
      </w:pPr>
      <w:r w:rsidRPr="00F72EDD">
        <w:rPr>
          <w:lang w:val="en-CA"/>
        </w:rPr>
        <w:t>C</w:t>
      </w:r>
      <w:r w:rsidR="008B19E3" w:rsidRPr="00F72EDD">
        <w:rPr>
          <w:lang w:val="en-CA"/>
        </w:rPr>
        <w:t xml:space="preserve">arry out specific, defined duties </w:t>
      </w:r>
    </w:p>
    <w:p w14:paraId="5D0EC74D" w14:textId="309F09AE" w:rsidR="008B19E3" w:rsidRPr="00F72EDD" w:rsidRDefault="006A4818" w:rsidP="00F72EDD">
      <w:pPr>
        <w:pStyle w:val="ListParagraph"/>
        <w:numPr>
          <w:ilvl w:val="0"/>
          <w:numId w:val="32"/>
        </w:numPr>
        <w:rPr>
          <w:lang w:val="en-CA"/>
        </w:rPr>
      </w:pPr>
      <w:r w:rsidRPr="00F72EDD">
        <w:rPr>
          <w:lang w:val="en-CA"/>
        </w:rPr>
        <w:t>R</w:t>
      </w:r>
      <w:r w:rsidR="008B19E3" w:rsidRPr="00F72EDD">
        <w:rPr>
          <w:lang w:val="en-CA"/>
        </w:rPr>
        <w:t>eport, regularly, to Council on its activities and intentions</w:t>
      </w:r>
      <w:r w:rsidR="00A93BE7" w:rsidRPr="00F72EDD">
        <w:rPr>
          <w:lang w:val="en-CA"/>
        </w:rPr>
        <w:t>.</w:t>
      </w:r>
    </w:p>
    <w:p w14:paraId="1B00BBED" w14:textId="77777777" w:rsidR="008B19E3" w:rsidRDefault="008B19E3" w:rsidP="008B19E3">
      <w:pPr>
        <w:rPr>
          <w:b/>
        </w:rPr>
      </w:pPr>
    </w:p>
    <w:p w14:paraId="11991BD7" w14:textId="6FAE7C13" w:rsidR="00EC1854" w:rsidRDefault="00213E06" w:rsidP="008B19E3">
      <w:pPr>
        <w:rPr>
          <w:b/>
        </w:rPr>
      </w:pPr>
      <w:r>
        <w:rPr>
          <w:b/>
        </w:rPr>
        <w:t xml:space="preserve">3. </w:t>
      </w:r>
      <w:r w:rsidR="00EC1854">
        <w:rPr>
          <w:b/>
        </w:rPr>
        <w:t>Term Of Office</w:t>
      </w:r>
    </w:p>
    <w:p w14:paraId="12104490" w14:textId="77777777" w:rsidR="00EC1854" w:rsidRPr="005622A6" w:rsidRDefault="00EC1854" w:rsidP="00EC1854">
      <w:pPr>
        <w:rPr>
          <w:color w:val="2E74B5" w:themeColor="accent5" w:themeShade="BF"/>
        </w:rPr>
      </w:pPr>
      <w:r w:rsidRPr="005622A6">
        <w:rPr>
          <w:color w:val="2E74B5" w:themeColor="accent5" w:themeShade="BF"/>
        </w:rPr>
        <w:t>July 1 of each academic year until June 30 of that academic year.</w:t>
      </w:r>
    </w:p>
    <w:p w14:paraId="56C5EAE5" w14:textId="3EEDB459" w:rsidR="00EC1854" w:rsidRDefault="00EC1854" w:rsidP="008B19E3">
      <w:pPr>
        <w:rPr>
          <w:b/>
        </w:rPr>
      </w:pPr>
    </w:p>
    <w:p w14:paraId="06363C9B" w14:textId="6A9FDDDA" w:rsidR="008B19E3" w:rsidRDefault="00213E06" w:rsidP="008B19E3">
      <w:pPr>
        <w:rPr>
          <w:b/>
        </w:rPr>
      </w:pPr>
      <w:r>
        <w:rPr>
          <w:b/>
        </w:rPr>
        <w:t xml:space="preserve">4. </w:t>
      </w:r>
      <w:r w:rsidR="008B19E3">
        <w:rPr>
          <w:b/>
        </w:rPr>
        <w:t xml:space="preserve">Domain </w:t>
      </w:r>
    </w:p>
    <w:p w14:paraId="69BFC10D" w14:textId="77777777" w:rsidR="008B19E3" w:rsidRDefault="008B19E3" w:rsidP="008B19E3">
      <w:p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The domain is to be defined in point form, a listing of words and short phrases. </w:t>
      </w:r>
      <w:r w:rsidRPr="00CD1907">
        <w:rPr>
          <w:color w:val="2E74B5" w:themeColor="accent5" w:themeShade="BF"/>
        </w:rPr>
        <w:t xml:space="preserve">For example, for the Teaching Methods &amp; Resources Committee, the </w:t>
      </w:r>
      <w:r>
        <w:rPr>
          <w:color w:val="2E74B5" w:themeColor="accent5" w:themeShade="BF"/>
        </w:rPr>
        <w:t>domain may be described as</w:t>
      </w:r>
      <w:r w:rsidRPr="00CD1907">
        <w:rPr>
          <w:color w:val="2E74B5" w:themeColor="accent5" w:themeShade="BF"/>
        </w:rPr>
        <w:t>:</w:t>
      </w:r>
    </w:p>
    <w:p w14:paraId="7C5DF925" w14:textId="77777777" w:rsidR="008B19E3" w:rsidRDefault="008B19E3" w:rsidP="008B19E3">
      <w:pPr>
        <w:rPr>
          <w:color w:val="2E74B5" w:themeColor="accent5" w:themeShade="BF"/>
        </w:rPr>
      </w:pPr>
    </w:p>
    <w:p w14:paraId="3C2BF016" w14:textId="77777777" w:rsidR="008B19E3" w:rsidRPr="007A4749" w:rsidRDefault="008B19E3" w:rsidP="007A4749">
      <w:p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t>With respect to undergraduate and graduate education:</w:t>
      </w:r>
    </w:p>
    <w:p w14:paraId="7CA64857" w14:textId="12BAB8D3" w:rsidR="008B19E3" w:rsidRPr="007A4749" w:rsidRDefault="00947B2C" w:rsidP="007A4749">
      <w:pPr>
        <w:pStyle w:val="ListParagraph"/>
        <w:numPr>
          <w:ilvl w:val="0"/>
          <w:numId w:val="37"/>
        </w:num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t>T</w:t>
      </w:r>
      <w:r w:rsidR="008B19E3" w:rsidRPr="007A4749">
        <w:rPr>
          <w:color w:val="2E74B5" w:themeColor="accent5" w:themeShade="BF"/>
        </w:rPr>
        <w:t>eaching methods</w:t>
      </w:r>
    </w:p>
    <w:p w14:paraId="12323555" w14:textId="68537CEC" w:rsidR="008B19E3" w:rsidRPr="007A4749" w:rsidRDefault="00947B2C" w:rsidP="007A4749">
      <w:pPr>
        <w:pStyle w:val="ListParagraph"/>
        <w:numPr>
          <w:ilvl w:val="0"/>
          <w:numId w:val="37"/>
        </w:num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t>T</w:t>
      </w:r>
      <w:r w:rsidR="008B19E3" w:rsidRPr="007A4749">
        <w:rPr>
          <w:color w:val="2E74B5" w:themeColor="accent5" w:themeShade="BF"/>
        </w:rPr>
        <w:t>eaching resources</w:t>
      </w:r>
    </w:p>
    <w:p w14:paraId="2B34BDF2" w14:textId="34C6861E" w:rsidR="008B19E3" w:rsidRPr="007A4749" w:rsidRDefault="00947B2C" w:rsidP="007A4749">
      <w:pPr>
        <w:pStyle w:val="ListParagraph"/>
        <w:numPr>
          <w:ilvl w:val="0"/>
          <w:numId w:val="37"/>
        </w:num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t>T</w:t>
      </w:r>
      <w:r w:rsidR="008B19E3" w:rsidRPr="007A4749">
        <w:rPr>
          <w:color w:val="2E74B5" w:themeColor="accent5" w:themeShade="BF"/>
        </w:rPr>
        <w:t>eaching aids</w:t>
      </w:r>
    </w:p>
    <w:p w14:paraId="2167AC02" w14:textId="426297E4" w:rsidR="008B19E3" w:rsidRPr="007A4749" w:rsidRDefault="00947B2C" w:rsidP="007A4749">
      <w:pPr>
        <w:pStyle w:val="ListParagraph"/>
        <w:numPr>
          <w:ilvl w:val="0"/>
          <w:numId w:val="37"/>
        </w:num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t>D</w:t>
      </w:r>
      <w:r w:rsidR="008B19E3" w:rsidRPr="007A4749">
        <w:rPr>
          <w:color w:val="2E74B5" w:themeColor="accent5" w:themeShade="BF"/>
        </w:rPr>
        <w:t xml:space="preserve">elivery of academic programs </w:t>
      </w:r>
    </w:p>
    <w:p w14:paraId="213E79F5" w14:textId="0763188C" w:rsidR="008B19E3" w:rsidRPr="007A4749" w:rsidRDefault="00947B2C" w:rsidP="007A4749">
      <w:pPr>
        <w:pStyle w:val="ListParagraph"/>
        <w:numPr>
          <w:ilvl w:val="0"/>
          <w:numId w:val="37"/>
        </w:num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t>E</w:t>
      </w:r>
      <w:r w:rsidR="008B19E3" w:rsidRPr="007A4749">
        <w:rPr>
          <w:color w:val="2E74B5" w:themeColor="accent5" w:themeShade="BF"/>
        </w:rPr>
        <w:t xml:space="preserve">valuating teaching effectiveness </w:t>
      </w:r>
    </w:p>
    <w:p w14:paraId="74D96C70" w14:textId="1CBB89E4" w:rsidR="008B19E3" w:rsidRPr="007A4749" w:rsidRDefault="00947B2C" w:rsidP="007A4749">
      <w:pPr>
        <w:pStyle w:val="ListParagraph"/>
        <w:numPr>
          <w:ilvl w:val="0"/>
          <w:numId w:val="37"/>
        </w:num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lastRenderedPageBreak/>
        <w:t>R</w:t>
      </w:r>
      <w:r w:rsidR="008B19E3" w:rsidRPr="007A4749">
        <w:rPr>
          <w:color w:val="2E74B5" w:themeColor="accent5" w:themeShade="BF"/>
        </w:rPr>
        <w:t>ewarding teaching effectiveness</w:t>
      </w:r>
    </w:p>
    <w:p w14:paraId="61A5A0E8" w14:textId="77777777" w:rsidR="00007927" w:rsidRPr="00252E7F" w:rsidRDefault="00007927" w:rsidP="009F09D9">
      <w:pPr>
        <w:pStyle w:val="ListParagraph"/>
        <w:ind w:left="1080" w:right="190"/>
        <w:rPr>
          <w:rFonts w:ascii="Calibri" w:hAnsi="Calibri"/>
          <w:color w:val="2E74B5" w:themeColor="accent5" w:themeShade="BF"/>
        </w:rPr>
      </w:pPr>
    </w:p>
    <w:p w14:paraId="3958E29C" w14:textId="77777777" w:rsidR="008B19E3" w:rsidRDefault="008B19E3" w:rsidP="008B19E3">
      <w:pPr>
        <w:rPr>
          <w:b/>
        </w:rPr>
      </w:pPr>
      <w:r>
        <w:rPr>
          <w:b/>
        </w:rPr>
        <w:t xml:space="preserve">4. </w:t>
      </w:r>
      <w:r w:rsidRPr="006B0AC3">
        <w:rPr>
          <w:b/>
        </w:rPr>
        <w:t xml:space="preserve">Membership </w:t>
      </w:r>
    </w:p>
    <w:p w14:paraId="21FA43F4" w14:textId="1B07F5BC" w:rsidR="008B19E3" w:rsidRPr="007A4749" w:rsidRDefault="008B19E3" w:rsidP="007A4749">
      <w:p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t>The manual will contain a general specification of the membership roster following the guideline of the table below.</w:t>
      </w:r>
      <w:r w:rsidR="00BB69DE" w:rsidRPr="007A4749">
        <w:rPr>
          <w:color w:val="2E74B5" w:themeColor="accent5" w:themeShade="BF"/>
        </w:rPr>
        <w:t xml:space="preserve"> Length of membership terms are set out in the </w:t>
      </w:r>
      <w:r w:rsidR="00331AD5" w:rsidRPr="007A4749">
        <w:rPr>
          <w:color w:val="2E74B5" w:themeColor="accent5" w:themeShade="BF"/>
        </w:rPr>
        <w:t>Procedures for Committees of Council</w:t>
      </w:r>
      <w:r w:rsidR="00BB69DE" w:rsidRPr="007A4749">
        <w:rPr>
          <w:color w:val="2E74B5" w:themeColor="accent5" w:themeShade="BF"/>
        </w:rPr>
        <w:t xml:space="preserve"> and should not be changed.</w:t>
      </w:r>
    </w:p>
    <w:p w14:paraId="190DB3D8" w14:textId="77777777" w:rsidR="008B19E3" w:rsidRPr="00B05B08" w:rsidRDefault="008B19E3" w:rsidP="008B19E3">
      <w:pPr>
        <w:ind w:right="190"/>
        <w:rPr>
          <w:rFonts w:ascii="Calibri" w:hAnsi="Calibri"/>
          <w:bCs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32"/>
        <w:gridCol w:w="1224"/>
        <w:gridCol w:w="1236"/>
        <w:gridCol w:w="1842"/>
      </w:tblGrid>
      <w:tr w:rsidR="008B19E3" w:rsidRPr="00D854F2" w14:paraId="53882104" w14:textId="77777777" w:rsidTr="002529A4">
        <w:tc>
          <w:tcPr>
            <w:tcW w:w="5332" w:type="dxa"/>
          </w:tcPr>
          <w:p w14:paraId="3DB934E5" w14:textId="77777777" w:rsidR="008B19E3" w:rsidRPr="00D854F2" w:rsidRDefault="008B19E3" w:rsidP="002529A4">
            <w:pPr>
              <w:ind w:right="190"/>
              <w:rPr>
                <w:rFonts w:ascii="Calibri" w:hAnsi="Calibri"/>
                <w:b/>
                <w:bCs/>
                <w:color w:val="000000" w:themeColor="text1"/>
              </w:rPr>
            </w:pPr>
            <w:r w:rsidRPr="00D854F2">
              <w:rPr>
                <w:rFonts w:ascii="Calibri" w:hAnsi="Calibri"/>
                <w:b/>
                <w:bCs/>
                <w:color w:val="000000" w:themeColor="text1"/>
              </w:rPr>
              <w:t>Constituent Group</w:t>
            </w:r>
          </w:p>
        </w:tc>
        <w:tc>
          <w:tcPr>
            <w:tcW w:w="1224" w:type="dxa"/>
          </w:tcPr>
          <w:p w14:paraId="052EFD5A" w14:textId="77777777" w:rsidR="008B19E3" w:rsidRPr="00D854F2" w:rsidRDefault="008B19E3" w:rsidP="002529A4">
            <w:pPr>
              <w:ind w:right="190"/>
              <w:rPr>
                <w:rFonts w:ascii="Calibri" w:hAnsi="Calibri"/>
                <w:b/>
                <w:bCs/>
                <w:color w:val="000000" w:themeColor="text1"/>
              </w:rPr>
            </w:pPr>
            <w:r w:rsidRPr="00D854F2">
              <w:rPr>
                <w:rFonts w:ascii="Calibri" w:hAnsi="Calibri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1236" w:type="dxa"/>
          </w:tcPr>
          <w:p w14:paraId="76BA1619" w14:textId="77777777" w:rsidR="008B19E3" w:rsidRDefault="008B19E3" w:rsidP="002529A4">
            <w:pPr>
              <w:ind w:right="190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Length</w:t>
            </w:r>
          </w:p>
          <w:p w14:paraId="5BEEA3F5" w14:textId="77777777" w:rsidR="008B19E3" w:rsidRPr="00D854F2" w:rsidRDefault="008B19E3" w:rsidP="002529A4">
            <w:pPr>
              <w:ind w:right="190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of Term</w:t>
            </w:r>
          </w:p>
        </w:tc>
        <w:tc>
          <w:tcPr>
            <w:tcW w:w="1842" w:type="dxa"/>
          </w:tcPr>
          <w:p w14:paraId="6D14D6FA" w14:textId="77777777" w:rsidR="008B19E3" w:rsidRPr="00D854F2" w:rsidRDefault="008B19E3" w:rsidP="002529A4">
            <w:pPr>
              <w:ind w:right="190"/>
              <w:rPr>
                <w:rFonts w:ascii="Calibri" w:hAnsi="Calibri"/>
                <w:b/>
                <w:bCs/>
                <w:color w:val="000000" w:themeColor="text1"/>
              </w:rPr>
            </w:pPr>
            <w:r w:rsidRPr="00D854F2">
              <w:rPr>
                <w:rFonts w:ascii="Calibri" w:hAnsi="Calibri"/>
                <w:b/>
                <w:bCs/>
                <w:color w:val="000000" w:themeColor="text1"/>
              </w:rPr>
              <w:t>Notes</w:t>
            </w:r>
          </w:p>
        </w:tc>
      </w:tr>
      <w:tr w:rsidR="008B19E3" w:rsidRPr="00D854F2" w14:paraId="0313C827" w14:textId="77777777" w:rsidTr="002529A4">
        <w:tc>
          <w:tcPr>
            <w:tcW w:w="5332" w:type="dxa"/>
          </w:tcPr>
          <w:p w14:paraId="28677B62" w14:textId="77777777" w:rsidR="008B19E3" w:rsidRPr="00D87846" w:rsidRDefault="008B19E3" w:rsidP="002529A4">
            <w:pPr>
              <w:ind w:right="190"/>
              <w:rPr>
                <w:rFonts w:ascii="Calibri" w:hAnsi="Calibri"/>
                <w:color w:val="0070C0"/>
              </w:rPr>
            </w:pPr>
            <w:r w:rsidRPr="00D87846">
              <w:rPr>
                <w:rFonts w:ascii="Calibri" w:hAnsi="Calibri"/>
                <w:color w:val="0070C0"/>
              </w:rPr>
              <w:t xml:space="preserve">CHOOSE EITHER A </w:t>
            </w:r>
          </w:p>
          <w:p w14:paraId="24F52BC8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 w:rsidRPr="00D854F2">
              <w:rPr>
                <w:rFonts w:ascii="Calibri" w:hAnsi="Calibri"/>
                <w:color w:val="000000" w:themeColor="text1"/>
              </w:rPr>
              <w:t>Teaching Staff: Representing Academic Units</w:t>
            </w:r>
          </w:p>
          <w:p w14:paraId="6C9D4E94" w14:textId="77777777" w:rsidR="008B19E3" w:rsidRPr="004951F8" w:rsidRDefault="008B19E3" w:rsidP="002529A4">
            <w:pPr>
              <w:ind w:right="190"/>
              <w:rPr>
                <w:rFonts w:ascii="Calibri" w:hAnsi="Calibri"/>
                <w:color w:val="4472C4" w:themeColor="accent1"/>
              </w:rPr>
            </w:pPr>
            <w:r w:rsidRPr="004951F8">
              <w:rPr>
                <w:rFonts w:ascii="Calibri" w:hAnsi="Calibri"/>
                <w:color w:val="4472C4" w:themeColor="accent1"/>
              </w:rPr>
              <w:t>(List each unit represented)</w:t>
            </w:r>
          </w:p>
          <w:p w14:paraId="69DC6312" w14:textId="77777777" w:rsidR="008B19E3" w:rsidRPr="004951F8" w:rsidRDefault="008B19E3" w:rsidP="008B19E3">
            <w:pPr>
              <w:pStyle w:val="ListParagraph"/>
              <w:numPr>
                <w:ilvl w:val="0"/>
                <w:numId w:val="26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4951F8">
              <w:rPr>
                <w:rFonts w:ascii="Calibri" w:hAnsi="Calibri"/>
                <w:color w:val="4472C4" w:themeColor="accent1"/>
              </w:rPr>
              <w:t>Chemical Engineering &amp; Applied Chemistry</w:t>
            </w:r>
          </w:p>
          <w:p w14:paraId="46D1AB8A" w14:textId="77777777" w:rsidR="008B19E3" w:rsidRPr="004951F8" w:rsidRDefault="008B19E3" w:rsidP="008B19E3">
            <w:pPr>
              <w:pStyle w:val="ListParagraph"/>
              <w:numPr>
                <w:ilvl w:val="0"/>
                <w:numId w:val="26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4951F8">
              <w:rPr>
                <w:rFonts w:ascii="Calibri" w:hAnsi="Calibri"/>
                <w:color w:val="4472C4" w:themeColor="accent1"/>
              </w:rPr>
              <w:t>Civil &amp; Mineral Engineering</w:t>
            </w:r>
          </w:p>
          <w:p w14:paraId="74AEAC97" w14:textId="77777777" w:rsidR="008B19E3" w:rsidRPr="004951F8" w:rsidRDefault="008B19E3" w:rsidP="008B19E3">
            <w:pPr>
              <w:pStyle w:val="ListParagraph"/>
              <w:numPr>
                <w:ilvl w:val="0"/>
                <w:numId w:val="26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4951F8">
              <w:rPr>
                <w:rFonts w:ascii="Calibri" w:hAnsi="Calibri"/>
                <w:color w:val="4472C4" w:themeColor="accent1"/>
              </w:rPr>
              <w:t>Electrical &amp; Computer Engineering</w:t>
            </w:r>
          </w:p>
          <w:p w14:paraId="6C20066D" w14:textId="77777777" w:rsidR="008B19E3" w:rsidRPr="004951F8" w:rsidRDefault="008B19E3" w:rsidP="008B19E3">
            <w:pPr>
              <w:pStyle w:val="ListParagraph"/>
              <w:numPr>
                <w:ilvl w:val="0"/>
                <w:numId w:val="26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4951F8">
              <w:rPr>
                <w:rFonts w:ascii="Calibri" w:hAnsi="Calibri"/>
                <w:color w:val="4472C4" w:themeColor="accent1"/>
              </w:rPr>
              <w:t>Engineering Science</w:t>
            </w:r>
          </w:p>
          <w:p w14:paraId="23A38141" w14:textId="77777777" w:rsidR="008B19E3" w:rsidRPr="004951F8" w:rsidRDefault="008B19E3" w:rsidP="008B19E3">
            <w:pPr>
              <w:pStyle w:val="ListParagraph"/>
              <w:numPr>
                <w:ilvl w:val="0"/>
                <w:numId w:val="26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4951F8">
              <w:rPr>
                <w:rFonts w:ascii="Calibri" w:hAnsi="Calibri"/>
                <w:color w:val="4472C4" w:themeColor="accent1"/>
              </w:rPr>
              <w:t>Institute for Aerospace Studies</w:t>
            </w:r>
          </w:p>
          <w:p w14:paraId="52A2659E" w14:textId="77777777" w:rsidR="008B19E3" w:rsidRPr="004951F8" w:rsidRDefault="008B19E3" w:rsidP="008B19E3">
            <w:pPr>
              <w:pStyle w:val="ListParagraph"/>
              <w:numPr>
                <w:ilvl w:val="0"/>
                <w:numId w:val="26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4951F8">
              <w:rPr>
                <w:rFonts w:ascii="Calibri" w:hAnsi="Calibri"/>
                <w:color w:val="4472C4" w:themeColor="accent1"/>
              </w:rPr>
              <w:t>Institute for Studies in Transdisciplinary Engineering Education &amp; Practice</w:t>
            </w:r>
          </w:p>
          <w:p w14:paraId="3B21316B" w14:textId="77777777" w:rsidR="008B19E3" w:rsidRPr="004951F8" w:rsidRDefault="008B19E3" w:rsidP="008B19E3">
            <w:pPr>
              <w:pStyle w:val="ListParagraph"/>
              <w:numPr>
                <w:ilvl w:val="0"/>
                <w:numId w:val="26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4951F8">
              <w:rPr>
                <w:rFonts w:ascii="Calibri" w:hAnsi="Calibri"/>
                <w:color w:val="4472C4" w:themeColor="accent1"/>
              </w:rPr>
              <w:t>Institute of Biomedical Engineering</w:t>
            </w:r>
          </w:p>
          <w:p w14:paraId="0371B99B" w14:textId="77777777" w:rsidR="008B19E3" w:rsidRPr="004951F8" w:rsidRDefault="008B19E3" w:rsidP="008B19E3">
            <w:pPr>
              <w:pStyle w:val="ListParagraph"/>
              <w:numPr>
                <w:ilvl w:val="0"/>
                <w:numId w:val="26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4951F8">
              <w:rPr>
                <w:rFonts w:ascii="Calibri" w:hAnsi="Calibri"/>
                <w:color w:val="4472C4" w:themeColor="accent1"/>
              </w:rPr>
              <w:t>Materials Science &amp; Engineering</w:t>
            </w:r>
          </w:p>
          <w:p w14:paraId="3CEA19B8" w14:textId="77777777" w:rsidR="008B19E3" w:rsidRPr="00D854F2" w:rsidRDefault="008B19E3" w:rsidP="008B19E3">
            <w:pPr>
              <w:pStyle w:val="ListParagraph"/>
              <w:numPr>
                <w:ilvl w:val="0"/>
                <w:numId w:val="26"/>
              </w:numPr>
              <w:ind w:right="190"/>
              <w:rPr>
                <w:rFonts w:ascii="Calibri" w:hAnsi="Calibri"/>
                <w:color w:val="000000" w:themeColor="text1"/>
              </w:rPr>
            </w:pPr>
            <w:r w:rsidRPr="00D56782">
              <w:rPr>
                <w:rFonts w:ascii="Calibri" w:hAnsi="Calibri"/>
                <w:color w:val="4472C4" w:themeColor="accent1"/>
              </w:rPr>
              <w:t>Mechanical &amp; Industrial Engineering</w:t>
            </w:r>
          </w:p>
        </w:tc>
        <w:tc>
          <w:tcPr>
            <w:tcW w:w="1224" w:type="dxa"/>
          </w:tcPr>
          <w:p w14:paraId="7BE97A56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36" w:type="dxa"/>
          </w:tcPr>
          <w:p w14:paraId="470734EB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3 years</w:t>
            </w:r>
          </w:p>
        </w:tc>
        <w:tc>
          <w:tcPr>
            <w:tcW w:w="1842" w:type="dxa"/>
          </w:tcPr>
          <w:p w14:paraId="7A8608FD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</w:tr>
      <w:tr w:rsidR="008B19E3" w:rsidRPr="00D854F2" w14:paraId="6C13FC98" w14:textId="77777777" w:rsidTr="002529A4">
        <w:tc>
          <w:tcPr>
            <w:tcW w:w="5332" w:type="dxa"/>
          </w:tcPr>
          <w:p w14:paraId="28F2258F" w14:textId="77777777" w:rsidR="008B19E3" w:rsidRPr="00D87846" w:rsidRDefault="008B19E3" w:rsidP="002529A4">
            <w:pPr>
              <w:ind w:right="190"/>
              <w:rPr>
                <w:rFonts w:ascii="Calibri" w:hAnsi="Calibri"/>
                <w:color w:val="0070C0"/>
              </w:rPr>
            </w:pPr>
            <w:r w:rsidRPr="00D87846">
              <w:rPr>
                <w:rFonts w:ascii="Calibri" w:hAnsi="Calibri"/>
                <w:color w:val="0070C0"/>
              </w:rPr>
              <w:t>OR CHOOSE B</w:t>
            </w:r>
          </w:p>
          <w:p w14:paraId="6C97AAED" w14:textId="2BB4B481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 w:rsidRPr="005622A6">
              <w:rPr>
                <w:rFonts w:ascii="Calibri" w:hAnsi="Calibri"/>
              </w:rPr>
              <w:t xml:space="preserve">Teaching Staff: Members-at-large </w:t>
            </w:r>
            <w:r w:rsidR="005622A6">
              <w:rPr>
                <w:rFonts w:ascii="Calibri" w:hAnsi="Calibri"/>
              </w:rPr>
              <w:br/>
            </w:r>
            <w:r w:rsidRPr="00D87846">
              <w:rPr>
                <w:rFonts w:ascii="Calibri" w:hAnsi="Calibri"/>
                <w:color w:val="0070C0"/>
              </w:rPr>
              <w:t>(</w:t>
            </w:r>
            <w:r w:rsidR="005622A6">
              <w:rPr>
                <w:rFonts w:ascii="Calibri" w:hAnsi="Calibri"/>
                <w:color w:val="0070C0"/>
              </w:rPr>
              <w:t>T</w:t>
            </w:r>
            <w:r w:rsidRPr="00D87846">
              <w:rPr>
                <w:rFonts w:ascii="Calibri" w:hAnsi="Calibri"/>
                <w:color w:val="0070C0"/>
              </w:rPr>
              <w:t>o be used for a committee that does not have a teaching staff representative from each academic unit)</w:t>
            </w:r>
          </w:p>
        </w:tc>
        <w:tc>
          <w:tcPr>
            <w:tcW w:w="1224" w:type="dxa"/>
          </w:tcPr>
          <w:p w14:paraId="11853DFC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36" w:type="dxa"/>
          </w:tcPr>
          <w:p w14:paraId="3FA7B800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3 years</w:t>
            </w:r>
          </w:p>
        </w:tc>
        <w:tc>
          <w:tcPr>
            <w:tcW w:w="1842" w:type="dxa"/>
          </w:tcPr>
          <w:p w14:paraId="204AAE78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</w:tr>
      <w:tr w:rsidR="008B19E3" w:rsidRPr="00D854F2" w14:paraId="19AA4F4B" w14:textId="77777777" w:rsidTr="002529A4">
        <w:tc>
          <w:tcPr>
            <w:tcW w:w="5332" w:type="dxa"/>
          </w:tcPr>
          <w:p w14:paraId="55CE4C9A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 w:rsidRPr="00D854F2">
              <w:rPr>
                <w:rFonts w:ascii="Calibri" w:hAnsi="Calibri"/>
                <w:color w:val="000000" w:themeColor="text1"/>
              </w:rPr>
              <w:t>Undergraduate Students</w:t>
            </w:r>
          </w:p>
        </w:tc>
        <w:tc>
          <w:tcPr>
            <w:tcW w:w="1224" w:type="dxa"/>
          </w:tcPr>
          <w:p w14:paraId="665D93AC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36" w:type="dxa"/>
          </w:tcPr>
          <w:p w14:paraId="2EF7249F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 year</w:t>
            </w:r>
          </w:p>
        </w:tc>
        <w:tc>
          <w:tcPr>
            <w:tcW w:w="1842" w:type="dxa"/>
          </w:tcPr>
          <w:p w14:paraId="5A44BA42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</w:tr>
      <w:tr w:rsidR="008B19E3" w:rsidRPr="00D854F2" w14:paraId="08E78127" w14:textId="77777777" w:rsidTr="002529A4">
        <w:tc>
          <w:tcPr>
            <w:tcW w:w="5332" w:type="dxa"/>
          </w:tcPr>
          <w:p w14:paraId="35B0B781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 w:rsidRPr="00D854F2">
              <w:rPr>
                <w:rFonts w:ascii="Calibri" w:hAnsi="Calibri"/>
                <w:color w:val="000000" w:themeColor="text1"/>
              </w:rPr>
              <w:t>Graduate Students</w:t>
            </w:r>
          </w:p>
        </w:tc>
        <w:tc>
          <w:tcPr>
            <w:tcW w:w="1224" w:type="dxa"/>
          </w:tcPr>
          <w:p w14:paraId="577C9FBC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36" w:type="dxa"/>
          </w:tcPr>
          <w:p w14:paraId="6308E143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 year</w:t>
            </w:r>
          </w:p>
        </w:tc>
        <w:tc>
          <w:tcPr>
            <w:tcW w:w="1842" w:type="dxa"/>
          </w:tcPr>
          <w:p w14:paraId="66B6ABBE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</w:tr>
      <w:tr w:rsidR="0032330B" w:rsidRPr="00D854F2" w14:paraId="64537994" w14:textId="77777777" w:rsidTr="002529A4">
        <w:tc>
          <w:tcPr>
            <w:tcW w:w="5332" w:type="dxa"/>
          </w:tcPr>
          <w:p w14:paraId="33E556BA" w14:textId="1E1C7970" w:rsidR="0032330B" w:rsidRPr="00D854F2" w:rsidRDefault="0032330B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 w:rsidRPr="00D854F2">
              <w:rPr>
                <w:rFonts w:ascii="Calibri" w:hAnsi="Calibri"/>
                <w:color w:val="000000" w:themeColor="text1"/>
              </w:rPr>
              <w:t>Alumni</w:t>
            </w:r>
            <w:r w:rsidR="00A93BE7">
              <w:rPr>
                <w:rFonts w:ascii="Calibri" w:hAnsi="Calibri"/>
                <w:color w:val="000000" w:themeColor="text1"/>
              </w:rPr>
              <w:t>/ae</w:t>
            </w:r>
          </w:p>
        </w:tc>
        <w:tc>
          <w:tcPr>
            <w:tcW w:w="1224" w:type="dxa"/>
          </w:tcPr>
          <w:p w14:paraId="003CDACA" w14:textId="77777777" w:rsidR="0032330B" w:rsidRPr="00D854F2" w:rsidRDefault="0032330B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36" w:type="dxa"/>
          </w:tcPr>
          <w:p w14:paraId="39A23A38" w14:textId="77777777" w:rsidR="0032330B" w:rsidRPr="00D854F2" w:rsidRDefault="0032330B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3 years</w:t>
            </w:r>
          </w:p>
        </w:tc>
        <w:tc>
          <w:tcPr>
            <w:tcW w:w="1842" w:type="dxa"/>
          </w:tcPr>
          <w:p w14:paraId="1FA05116" w14:textId="77777777" w:rsidR="0032330B" w:rsidRPr="00D854F2" w:rsidRDefault="0032330B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</w:tr>
      <w:tr w:rsidR="008B19E3" w:rsidRPr="00D854F2" w14:paraId="45F1FB84" w14:textId="77777777" w:rsidTr="002529A4">
        <w:tc>
          <w:tcPr>
            <w:tcW w:w="5332" w:type="dxa"/>
          </w:tcPr>
          <w:p w14:paraId="34526293" w14:textId="4E7D7807" w:rsidR="008B19E3" w:rsidRPr="00D854F2" w:rsidRDefault="0032330B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Non-academic Staff </w:t>
            </w:r>
            <w:r w:rsidR="007D0E41">
              <w:rPr>
                <w:rFonts w:ascii="Calibri" w:hAnsi="Calibri"/>
                <w:color w:val="000000" w:themeColor="text1"/>
              </w:rPr>
              <w:t>(Member</w:t>
            </w:r>
            <w:r w:rsidR="005622A6">
              <w:rPr>
                <w:rFonts w:ascii="Calibri" w:hAnsi="Calibri"/>
                <w:color w:val="000000" w:themeColor="text1"/>
              </w:rPr>
              <w:t>s</w:t>
            </w:r>
            <w:r w:rsidR="007D0E41">
              <w:rPr>
                <w:rFonts w:ascii="Calibri" w:hAnsi="Calibri"/>
                <w:color w:val="000000" w:themeColor="text1"/>
              </w:rPr>
              <w:t>-at-large) (Optional)</w:t>
            </w:r>
          </w:p>
        </w:tc>
        <w:tc>
          <w:tcPr>
            <w:tcW w:w="1224" w:type="dxa"/>
          </w:tcPr>
          <w:p w14:paraId="579C7E16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36" w:type="dxa"/>
          </w:tcPr>
          <w:p w14:paraId="299E0648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3 years</w:t>
            </w:r>
          </w:p>
        </w:tc>
        <w:tc>
          <w:tcPr>
            <w:tcW w:w="1842" w:type="dxa"/>
          </w:tcPr>
          <w:p w14:paraId="2E63CE66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</w:tr>
      <w:tr w:rsidR="008B19E3" w:rsidRPr="00D854F2" w14:paraId="70E3598D" w14:textId="77777777" w:rsidTr="002529A4">
        <w:tc>
          <w:tcPr>
            <w:tcW w:w="5332" w:type="dxa"/>
          </w:tcPr>
          <w:p w14:paraId="6F4AD656" w14:textId="4A66FC3F" w:rsidR="008B19E3" w:rsidRPr="003B41C8" w:rsidRDefault="008B19E3" w:rsidP="002529A4">
            <w:pPr>
              <w:ind w:right="190"/>
              <w:rPr>
                <w:rFonts w:ascii="Calibri" w:hAnsi="Calibri"/>
                <w:color w:val="4472C4" w:themeColor="accent1"/>
              </w:rPr>
            </w:pPr>
            <w:r w:rsidRPr="00D854F2">
              <w:rPr>
                <w:rFonts w:ascii="Calibri" w:hAnsi="Calibri"/>
                <w:color w:val="000000" w:themeColor="text1"/>
              </w:rPr>
              <w:t xml:space="preserve">Ex officio: </w:t>
            </w:r>
            <w:r w:rsidRPr="003B41C8">
              <w:rPr>
                <w:rFonts w:ascii="Calibri" w:hAnsi="Calibri"/>
                <w:color w:val="4472C4" w:themeColor="accent1"/>
              </w:rPr>
              <w:t>(list those applicable</w:t>
            </w:r>
            <w:r w:rsidR="00D56782">
              <w:rPr>
                <w:rFonts w:ascii="Calibri" w:hAnsi="Calibri"/>
                <w:color w:val="4472C4" w:themeColor="accent1"/>
              </w:rPr>
              <w:t>, e.g.</w:t>
            </w:r>
            <w:r w:rsidRPr="003B41C8">
              <w:rPr>
                <w:rFonts w:ascii="Calibri" w:hAnsi="Calibri"/>
                <w:color w:val="4472C4" w:themeColor="accent1"/>
              </w:rPr>
              <w:t>)</w:t>
            </w:r>
          </w:p>
          <w:p w14:paraId="250D83DA" w14:textId="77777777" w:rsidR="008B19E3" w:rsidRPr="003B41C8" w:rsidRDefault="008B19E3" w:rsidP="008B19E3">
            <w:pPr>
              <w:pStyle w:val="ListParagraph"/>
              <w:numPr>
                <w:ilvl w:val="0"/>
                <w:numId w:val="27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3B41C8">
              <w:rPr>
                <w:rFonts w:ascii="Calibri" w:hAnsi="Calibri"/>
                <w:color w:val="4472C4" w:themeColor="accent1"/>
              </w:rPr>
              <w:t>Associate Dean, Cross-Disciplinary Programs</w:t>
            </w:r>
          </w:p>
          <w:p w14:paraId="1287F72C" w14:textId="77777777" w:rsidR="008B19E3" w:rsidRPr="003B41C8" w:rsidRDefault="008B19E3" w:rsidP="008B19E3">
            <w:pPr>
              <w:pStyle w:val="ListParagraph"/>
              <w:numPr>
                <w:ilvl w:val="0"/>
                <w:numId w:val="27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3B41C8">
              <w:rPr>
                <w:rFonts w:ascii="Calibri" w:hAnsi="Calibri"/>
                <w:color w:val="4472C4" w:themeColor="accent1"/>
              </w:rPr>
              <w:t>Vice-Dean, First Year</w:t>
            </w:r>
          </w:p>
          <w:p w14:paraId="05221693" w14:textId="77777777" w:rsidR="008B19E3" w:rsidRPr="003B41C8" w:rsidRDefault="008B19E3" w:rsidP="008B19E3">
            <w:pPr>
              <w:pStyle w:val="ListParagraph"/>
              <w:numPr>
                <w:ilvl w:val="0"/>
                <w:numId w:val="27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3B41C8">
              <w:rPr>
                <w:rFonts w:ascii="Calibri" w:hAnsi="Calibri"/>
                <w:color w:val="4472C4" w:themeColor="accent1"/>
              </w:rPr>
              <w:t>Vice-Dean, Graduate Studies</w:t>
            </w:r>
          </w:p>
          <w:p w14:paraId="07C8B2BD" w14:textId="77777777" w:rsidR="008B19E3" w:rsidRPr="003B41C8" w:rsidRDefault="008B19E3" w:rsidP="008B19E3">
            <w:pPr>
              <w:pStyle w:val="ListParagraph"/>
              <w:numPr>
                <w:ilvl w:val="0"/>
                <w:numId w:val="27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3B41C8">
              <w:rPr>
                <w:rFonts w:ascii="Calibri" w:hAnsi="Calibri"/>
                <w:color w:val="4472C4" w:themeColor="accent1"/>
              </w:rPr>
              <w:t>Vice-Dean, Research</w:t>
            </w:r>
          </w:p>
          <w:p w14:paraId="397DAC04" w14:textId="77777777" w:rsidR="008B19E3" w:rsidRPr="003B41C8" w:rsidRDefault="008B19E3" w:rsidP="008B19E3">
            <w:pPr>
              <w:pStyle w:val="ListParagraph"/>
              <w:numPr>
                <w:ilvl w:val="0"/>
                <w:numId w:val="27"/>
              </w:numPr>
              <w:ind w:right="190"/>
              <w:rPr>
                <w:rFonts w:ascii="Calibri" w:hAnsi="Calibri"/>
                <w:color w:val="4472C4" w:themeColor="accent1"/>
              </w:rPr>
            </w:pPr>
            <w:r w:rsidRPr="003B41C8">
              <w:rPr>
                <w:rFonts w:ascii="Calibri" w:hAnsi="Calibri"/>
                <w:color w:val="4472C4" w:themeColor="accent1"/>
              </w:rPr>
              <w:t>Vice-Dean, Undergraduate</w:t>
            </w:r>
          </w:p>
          <w:p w14:paraId="253CE780" w14:textId="77777777" w:rsidR="008B19E3" w:rsidRPr="00D854F2" w:rsidRDefault="008B19E3" w:rsidP="008B19E3">
            <w:pPr>
              <w:pStyle w:val="ListParagraph"/>
              <w:numPr>
                <w:ilvl w:val="0"/>
                <w:numId w:val="27"/>
              </w:numPr>
              <w:ind w:right="190"/>
              <w:rPr>
                <w:rFonts w:ascii="Calibri" w:hAnsi="Calibri"/>
                <w:color w:val="000000" w:themeColor="text1"/>
              </w:rPr>
            </w:pPr>
            <w:r w:rsidRPr="003B41C8">
              <w:rPr>
                <w:rFonts w:ascii="Calibri" w:hAnsi="Calibri"/>
                <w:color w:val="4472C4" w:themeColor="accent1"/>
              </w:rPr>
              <w:t xml:space="preserve">Registrar </w:t>
            </w:r>
          </w:p>
        </w:tc>
        <w:tc>
          <w:tcPr>
            <w:tcW w:w="1224" w:type="dxa"/>
          </w:tcPr>
          <w:p w14:paraId="2C89EF5F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36" w:type="dxa"/>
          </w:tcPr>
          <w:p w14:paraId="42B0C922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ongoing</w:t>
            </w:r>
          </w:p>
        </w:tc>
        <w:tc>
          <w:tcPr>
            <w:tcW w:w="1842" w:type="dxa"/>
          </w:tcPr>
          <w:p w14:paraId="1320EAFB" w14:textId="77777777" w:rsidR="008B19E3" w:rsidRPr="00D854F2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</w:tr>
      <w:tr w:rsidR="008B19E3" w:rsidRPr="00DC2ED4" w14:paraId="73BA4342" w14:textId="77777777" w:rsidTr="002529A4">
        <w:tc>
          <w:tcPr>
            <w:tcW w:w="5332" w:type="dxa"/>
          </w:tcPr>
          <w:p w14:paraId="5CEF632B" w14:textId="3D7A30EE" w:rsidR="008B19E3" w:rsidRPr="00DC2ED4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 w:rsidRPr="00DC2ED4">
              <w:rPr>
                <w:rFonts w:ascii="Calibri" w:hAnsi="Calibri"/>
                <w:color w:val="000000" w:themeColor="text1"/>
              </w:rPr>
              <w:t>Subject Matter Expert(s)</w:t>
            </w:r>
            <w:r>
              <w:rPr>
                <w:rFonts w:ascii="Calibri" w:hAnsi="Calibri"/>
                <w:color w:val="000000" w:themeColor="text1"/>
              </w:rPr>
              <w:t xml:space="preserve"> (non-voting)</w:t>
            </w:r>
            <w:r w:rsidRPr="00DC2ED4">
              <w:rPr>
                <w:rFonts w:ascii="Calibri" w:hAnsi="Calibri"/>
                <w:color w:val="000000" w:themeColor="text1"/>
              </w:rPr>
              <w:t xml:space="preserve"> </w:t>
            </w:r>
            <w:r w:rsidR="005622A6">
              <w:rPr>
                <w:rFonts w:ascii="Calibri" w:hAnsi="Calibri"/>
                <w:color w:val="000000" w:themeColor="text1"/>
              </w:rPr>
              <w:br/>
            </w:r>
            <w:r w:rsidRPr="004951F8">
              <w:rPr>
                <w:rFonts w:ascii="Calibri" w:hAnsi="Calibri"/>
                <w:color w:val="4472C4" w:themeColor="accent1"/>
              </w:rPr>
              <w:t>(</w:t>
            </w:r>
            <w:r w:rsidR="005622A6">
              <w:rPr>
                <w:rFonts w:ascii="Calibri" w:hAnsi="Calibri"/>
                <w:color w:val="4472C4" w:themeColor="accent1"/>
              </w:rPr>
              <w:t>L</w:t>
            </w:r>
            <w:r w:rsidRPr="004951F8">
              <w:rPr>
                <w:rFonts w:ascii="Calibri" w:hAnsi="Calibri"/>
                <w:color w:val="4472C4" w:themeColor="accent1"/>
              </w:rPr>
              <w:t>ist by job title if appropriate)</w:t>
            </w:r>
          </w:p>
        </w:tc>
        <w:tc>
          <w:tcPr>
            <w:tcW w:w="1224" w:type="dxa"/>
          </w:tcPr>
          <w:p w14:paraId="66BC46A7" w14:textId="77777777" w:rsidR="008B19E3" w:rsidRPr="00DC2ED4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36" w:type="dxa"/>
          </w:tcPr>
          <w:p w14:paraId="5FEF734C" w14:textId="77777777" w:rsidR="008B19E3" w:rsidRPr="00DC2ED4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ongoing</w:t>
            </w:r>
          </w:p>
        </w:tc>
        <w:tc>
          <w:tcPr>
            <w:tcW w:w="1842" w:type="dxa"/>
          </w:tcPr>
          <w:p w14:paraId="00270367" w14:textId="77777777" w:rsidR="008B19E3" w:rsidRPr="00DC2ED4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</w:tr>
      <w:tr w:rsidR="008B19E3" w:rsidRPr="00DC2ED4" w14:paraId="1864DC73" w14:textId="77777777" w:rsidTr="002529A4">
        <w:tc>
          <w:tcPr>
            <w:tcW w:w="5332" w:type="dxa"/>
          </w:tcPr>
          <w:p w14:paraId="4BB327B3" w14:textId="77777777" w:rsidR="008B19E3" w:rsidRPr="00DC2ED4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 w:rsidRPr="00DC2ED4">
              <w:rPr>
                <w:rFonts w:ascii="Calibri" w:hAnsi="Calibri"/>
                <w:color w:val="000000" w:themeColor="text1"/>
              </w:rPr>
              <w:t>Recording Secretary (non-voting)</w:t>
            </w:r>
          </w:p>
        </w:tc>
        <w:tc>
          <w:tcPr>
            <w:tcW w:w="1224" w:type="dxa"/>
          </w:tcPr>
          <w:p w14:paraId="3306D578" w14:textId="77777777" w:rsidR="008B19E3" w:rsidRPr="00DC2ED4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 w:rsidRPr="00DC2ED4">
              <w:rPr>
                <w:rFonts w:ascii="Calibri" w:hAnsi="Calibri"/>
                <w:color w:val="000000" w:themeColor="text1"/>
              </w:rPr>
              <w:t>1</w:t>
            </w:r>
          </w:p>
        </w:tc>
        <w:tc>
          <w:tcPr>
            <w:tcW w:w="1236" w:type="dxa"/>
          </w:tcPr>
          <w:p w14:paraId="28383576" w14:textId="77777777" w:rsidR="008B19E3" w:rsidRPr="00DC2ED4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ongoing</w:t>
            </w:r>
          </w:p>
        </w:tc>
        <w:tc>
          <w:tcPr>
            <w:tcW w:w="1842" w:type="dxa"/>
          </w:tcPr>
          <w:p w14:paraId="0F67B3AE" w14:textId="77777777" w:rsidR="008B19E3" w:rsidRPr="00DC2ED4" w:rsidRDefault="008B19E3" w:rsidP="002529A4">
            <w:pPr>
              <w:ind w:right="190"/>
              <w:rPr>
                <w:rFonts w:ascii="Calibri" w:hAnsi="Calibri"/>
                <w:color w:val="000000" w:themeColor="text1"/>
              </w:rPr>
            </w:pPr>
          </w:p>
        </w:tc>
      </w:tr>
    </w:tbl>
    <w:p w14:paraId="7069F121" w14:textId="3AD596CE" w:rsidR="00C14329" w:rsidRDefault="00C14329" w:rsidP="008B19E3">
      <w:pPr>
        <w:ind w:right="190"/>
        <w:rPr>
          <w:rFonts w:ascii="Calibri" w:hAnsi="Calibri"/>
          <w:color w:val="2E74B5" w:themeColor="accent5" w:themeShade="BF"/>
        </w:rPr>
      </w:pPr>
    </w:p>
    <w:p w14:paraId="2B547886" w14:textId="77777777" w:rsidR="008B19E3" w:rsidRPr="006B0AC3" w:rsidRDefault="008B19E3" w:rsidP="00B52A32">
      <w:pPr>
        <w:keepNext/>
        <w:keepLines/>
        <w:rPr>
          <w:b/>
        </w:rPr>
      </w:pPr>
      <w:r>
        <w:rPr>
          <w:b/>
        </w:rPr>
        <w:lastRenderedPageBreak/>
        <w:t xml:space="preserve">5. </w:t>
      </w:r>
      <w:r w:rsidRPr="006B0AC3">
        <w:rPr>
          <w:b/>
        </w:rPr>
        <w:t>Duties</w:t>
      </w:r>
    </w:p>
    <w:p w14:paraId="62A07821" w14:textId="35F5CCEE" w:rsidR="008B19E3" w:rsidRPr="007A4749" w:rsidRDefault="008B19E3" w:rsidP="007A4749">
      <w:p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t>The designation of duties as routine/administrative or major/policy affects the disposition of any reports to Council</w:t>
      </w:r>
      <w:r w:rsidR="00331AD5" w:rsidRPr="007A4749">
        <w:rPr>
          <w:color w:val="2E74B5" w:themeColor="accent5" w:themeShade="BF"/>
        </w:rPr>
        <w:t>: r</w:t>
      </w:r>
      <w:r w:rsidR="00B52A32" w:rsidRPr="007A4749">
        <w:rPr>
          <w:color w:val="2E74B5" w:themeColor="accent5" w:themeShade="BF"/>
        </w:rPr>
        <w:t xml:space="preserve">outine/administrative items will be for Council’s information, while major/policy items will be for Council’s </w:t>
      </w:r>
      <w:r w:rsidR="00331AD5" w:rsidRPr="007A4749">
        <w:rPr>
          <w:color w:val="2E74B5" w:themeColor="accent5" w:themeShade="BF"/>
        </w:rPr>
        <w:t>approval</w:t>
      </w:r>
      <w:r w:rsidR="00B52A32" w:rsidRPr="007A4749">
        <w:rPr>
          <w:color w:val="2E74B5" w:themeColor="accent5" w:themeShade="BF"/>
        </w:rPr>
        <w:t>.</w:t>
      </w:r>
    </w:p>
    <w:p w14:paraId="412D86D2" w14:textId="77777777" w:rsidR="008B19E3" w:rsidRPr="00D853D1" w:rsidRDefault="008B19E3" w:rsidP="008B19E3">
      <w:pPr>
        <w:pStyle w:val="ListParagraph"/>
        <w:numPr>
          <w:ilvl w:val="0"/>
          <w:numId w:val="25"/>
        </w:numPr>
        <w:ind w:right="190"/>
        <w:contextualSpacing w:val="0"/>
        <w:rPr>
          <w:rFonts w:ascii="Calibri" w:hAnsi="Calibri"/>
          <w:color w:val="000000" w:themeColor="text1"/>
        </w:rPr>
      </w:pPr>
      <w:r w:rsidRPr="00D853D1">
        <w:rPr>
          <w:rFonts w:ascii="Calibri" w:hAnsi="Calibri"/>
          <w:color w:val="000000" w:themeColor="text1"/>
        </w:rPr>
        <w:t>Policy Duties</w:t>
      </w:r>
    </w:p>
    <w:p w14:paraId="0A99F14C" w14:textId="77777777" w:rsidR="008B19E3" w:rsidRPr="00D853D1" w:rsidRDefault="008B19E3" w:rsidP="008B19E3">
      <w:pPr>
        <w:pStyle w:val="ListParagraph"/>
        <w:numPr>
          <w:ilvl w:val="0"/>
          <w:numId w:val="25"/>
        </w:numPr>
        <w:ind w:right="190"/>
        <w:contextualSpacing w:val="0"/>
        <w:rPr>
          <w:rFonts w:ascii="Calibri" w:hAnsi="Calibri"/>
          <w:color w:val="000000" w:themeColor="text1"/>
        </w:rPr>
      </w:pPr>
      <w:r w:rsidRPr="00D853D1">
        <w:rPr>
          <w:rFonts w:ascii="Calibri" w:hAnsi="Calibri"/>
          <w:color w:val="000000" w:themeColor="text1"/>
        </w:rPr>
        <w:t>Recurring Duties (Routine, Administrative)</w:t>
      </w:r>
    </w:p>
    <w:p w14:paraId="4ECA9D44" w14:textId="77777777" w:rsidR="008B19E3" w:rsidRPr="00D853D1" w:rsidRDefault="008B19E3" w:rsidP="008B19E3">
      <w:pPr>
        <w:pStyle w:val="ListParagraph"/>
        <w:numPr>
          <w:ilvl w:val="0"/>
          <w:numId w:val="25"/>
        </w:numPr>
        <w:ind w:right="190"/>
        <w:contextualSpacing w:val="0"/>
        <w:rPr>
          <w:rFonts w:ascii="Calibri" w:hAnsi="Calibri"/>
          <w:color w:val="000000" w:themeColor="text1"/>
        </w:rPr>
      </w:pPr>
      <w:r w:rsidRPr="00D853D1">
        <w:rPr>
          <w:rFonts w:ascii="Calibri" w:hAnsi="Calibri"/>
          <w:color w:val="000000" w:themeColor="text1"/>
        </w:rPr>
        <w:t>Reporting and Coordinating Duties</w:t>
      </w:r>
    </w:p>
    <w:p w14:paraId="4E001D6F" w14:textId="77777777" w:rsidR="008B19E3" w:rsidRDefault="008B19E3" w:rsidP="008B19E3">
      <w:pPr>
        <w:ind w:right="190"/>
        <w:rPr>
          <w:rFonts w:ascii="Calibri" w:hAnsi="Calibri"/>
          <w:b/>
          <w:bCs/>
          <w:color w:val="000000" w:themeColor="text1"/>
        </w:rPr>
      </w:pPr>
    </w:p>
    <w:p w14:paraId="7575FC18" w14:textId="4029355E" w:rsidR="008B19E3" w:rsidRPr="003F422A" w:rsidRDefault="003F422A" w:rsidP="003F422A">
      <w:pPr>
        <w:keepNext/>
        <w:keepLines/>
        <w:rPr>
          <w:b/>
        </w:rPr>
      </w:pPr>
      <w:r>
        <w:rPr>
          <w:b/>
        </w:rPr>
        <w:t xml:space="preserve">6. </w:t>
      </w:r>
      <w:r w:rsidR="008B19E3" w:rsidRPr="003F422A">
        <w:rPr>
          <w:b/>
        </w:rPr>
        <w:t xml:space="preserve">Rules and Procedures Differing from the Procedures for Committees of Council </w:t>
      </w:r>
      <w:r w:rsidR="00B52A32" w:rsidRPr="003F422A">
        <w:rPr>
          <w:b/>
        </w:rPr>
        <w:br/>
      </w:r>
      <w:r w:rsidR="008B19E3" w:rsidRPr="007A4749">
        <w:rPr>
          <w:color w:val="2E74B5" w:themeColor="accent5" w:themeShade="BF"/>
        </w:rPr>
        <w:t>(</w:t>
      </w:r>
      <w:r w:rsidR="00B52A32" w:rsidRPr="007A4749">
        <w:rPr>
          <w:color w:val="2E74B5" w:themeColor="accent5" w:themeShade="BF"/>
        </w:rPr>
        <w:t>I</w:t>
      </w:r>
      <w:r w:rsidR="008B19E3" w:rsidRPr="007A4749">
        <w:rPr>
          <w:color w:val="2E74B5" w:themeColor="accent5" w:themeShade="BF"/>
        </w:rPr>
        <w:t xml:space="preserve">f </w:t>
      </w:r>
      <w:r w:rsidR="00D56782" w:rsidRPr="007A4749">
        <w:rPr>
          <w:color w:val="2E74B5" w:themeColor="accent5" w:themeShade="BF"/>
        </w:rPr>
        <w:t>applicable</w:t>
      </w:r>
      <w:r w:rsidR="008B19E3" w:rsidRPr="007A4749">
        <w:rPr>
          <w:color w:val="2E74B5" w:themeColor="accent5" w:themeShade="BF"/>
        </w:rPr>
        <w:t>)</w:t>
      </w:r>
    </w:p>
    <w:p w14:paraId="110CD4FF" w14:textId="77777777" w:rsidR="003F422A" w:rsidRPr="003F422A" w:rsidRDefault="003F422A" w:rsidP="003F422A">
      <w:pPr>
        <w:ind w:right="190"/>
        <w:rPr>
          <w:rFonts w:ascii="Calibri" w:hAnsi="Calibri"/>
          <w:b/>
          <w:bCs/>
          <w:color w:val="000000" w:themeColor="text1"/>
        </w:rPr>
      </w:pPr>
    </w:p>
    <w:p w14:paraId="54C21506" w14:textId="2FAFF046" w:rsidR="003F422A" w:rsidRDefault="00837A27" w:rsidP="003F422A">
      <w:pPr>
        <w:ind w:right="19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7. </w:t>
      </w:r>
      <w:r w:rsidR="003F422A">
        <w:rPr>
          <w:rFonts w:ascii="Calibri" w:hAnsi="Calibri"/>
          <w:b/>
          <w:bCs/>
          <w:color w:val="000000" w:themeColor="text1"/>
        </w:rPr>
        <w:t>For further information:</w:t>
      </w:r>
    </w:p>
    <w:p w14:paraId="34AD7566" w14:textId="2A57412D" w:rsidR="003F422A" w:rsidRPr="00331AD5" w:rsidRDefault="003F422A" w:rsidP="003F422A">
      <w:pPr>
        <w:ind w:right="190"/>
      </w:pPr>
      <w:r>
        <w:rPr>
          <w:rFonts w:ascii="Calibri" w:hAnsi="Calibri"/>
          <w:color w:val="000000" w:themeColor="text1"/>
        </w:rPr>
        <w:t>This committee’s current membership</w:t>
      </w:r>
      <w:r w:rsidR="007A4749">
        <w:rPr>
          <w:rFonts w:ascii="Calibri" w:hAnsi="Calibri"/>
          <w:color w:val="000000" w:themeColor="text1"/>
        </w:rPr>
        <w:t xml:space="preserve"> list and </w:t>
      </w:r>
      <w:r>
        <w:rPr>
          <w:rFonts w:ascii="Calibri" w:hAnsi="Calibri"/>
          <w:color w:val="000000" w:themeColor="text1"/>
        </w:rPr>
        <w:t xml:space="preserve">Faculty governance documents are available on the </w:t>
      </w:r>
      <w:r w:rsidRPr="00331AD5">
        <w:rPr>
          <w:rFonts w:ascii="Calibri" w:hAnsi="Calibri"/>
        </w:rPr>
        <w:t>Faculty Council</w:t>
      </w:r>
      <w:r w:rsidRPr="00331AD5">
        <w:t xml:space="preserve"> </w:t>
      </w:r>
      <w:hyperlink r:id="rId8" w:history="1">
        <w:r w:rsidRPr="00331AD5">
          <w:rPr>
            <w:rStyle w:val="Hyperlink"/>
            <w:color w:val="auto"/>
          </w:rPr>
          <w:t>webpage</w:t>
        </w:r>
      </w:hyperlink>
      <w:r w:rsidRPr="00331AD5">
        <w:rPr>
          <w:rFonts w:ascii="Calibri" w:hAnsi="Calibri"/>
        </w:rPr>
        <w:t xml:space="preserve">. </w:t>
      </w:r>
    </w:p>
    <w:p w14:paraId="4A551D94" w14:textId="77777777" w:rsidR="008B19E3" w:rsidRPr="00FC7E7D" w:rsidRDefault="008B19E3" w:rsidP="008B19E3">
      <w:pPr>
        <w:ind w:right="190"/>
        <w:rPr>
          <w:rFonts w:ascii="Calibri" w:hAnsi="Calibri"/>
          <w:b/>
          <w:bCs/>
          <w:color w:val="000000" w:themeColor="text1"/>
        </w:rPr>
      </w:pPr>
    </w:p>
    <w:p w14:paraId="35F3DA48" w14:textId="2954C8F0" w:rsidR="003D4FD0" w:rsidRPr="00B52A32" w:rsidRDefault="003D4FD0" w:rsidP="008B19E3">
      <w:pPr>
        <w:ind w:right="190"/>
        <w:rPr>
          <w:b/>
          <w:bCs/>
          <w:color w:val="000000" w:themeColor="text1"/>
        </w:rPr>
      </w:pPr>
      <w:r w:rsidRPr="00B52A32">
        <w:rPr>
          <w:b/>
          <w:bCs/>
          <w:color w:val="000000" w:themeColor="text1"/>
        </w:rPr>
        <w:t xml:space="preserve">Appendices </w:t>
      </w:r>
    </w:p>
    <w:p w14:paraId="15872530" w14:textId="6062B89E" w:rsidR="003D4FD0" w:rsidRPr="007A4749" w:rsidRDefault="003F422A" w:rsidP="007A4749">
      <w:pPr>
        <w:rPr>
          <w:color w:val="2E74B5" w:themeColor="accent5" w:themeShade="BF"/>
        </w:rPr>
      </w:pPr>
      <w:r w:rsidRPr="007A4749">
        <w:rPr>
          <w:color w:val="2E74B5" w:themeColor="accent5" w:themeShade="BF"/>
        </w:rPr>
        <w:t xml:space="preserve">(If applicable. </w:t>
      </w:r>
      <w:r w:rsidR="003D4FD0" w:rsidRPr="007A4749">
        <w:rPr>
          <w:color w:val="2E74B5" w:themeColor="accent5" w:themeShade="BF"/>
        </w:rPr>
        <w:t xml:space="preserve">Committees may provide appendices to their manuals, </w:t>
      </w:r>
      <w:r w:rsidR="0046654A" w:rsidRPr="007A4749">
        <w:rPr>
          <w:color w:val="2E74B5" w:themeColor="accent5" w:themeShade="BF"/>
        </w:rPr>
        <w:t>e.g.,</w:t>
      </w:r>
      <w:r w:rsidR="003D4FD0" w:rsidRPr="007A4749">
        <w:rPr>
          <w:color w:val="2E74B5" w:themeColor="accent5" w:themeShade="BF"/>
        </w:rPr>
        <w:t xml:space="preserve"> </w:t>
      </w:r>
      <w:r w:rsidR="006A4818" w:rsidRPr="007A4749">
        <w:rPr>
          <w:color w:val="2E74B5" w:themeColor="accent5" w:themeShade="BF"/>
        </w:rPr>
        <w:t>o</w:t>
      </w:r>
      <w:r w:rsidR="003D4FD0" w:rsidRPr="007A4749">
        <w:rPr>
          <w:color w:val="2E74B5" w:themeColor="accent5" w:themeShade="BF"/>
        </w:rPr>
        <w:t xml:space="preserve">perating </w:t>
      </w:r>
      <w:r w:rsidR="006A4818" w:rsidRPr="007A4749">
        <w:rPr>
          <w:color w:val="2E74B5" w:themeColor="accent5" w:themeShade="BF"/>
        </w:rPr>
        <w:t>p</w:t>
      </w:r>
      <w:r w:rsidR="003D4FD0" w:rsidRPr="007A4749">
        <w:rPr>
          <w:color w:val="2E74B5" w:themeColor="accent5" w:themeShade="BF"/>
        </w:rPr>
        <w:t xml:space="preserve">rinciples for </w:t>
      </w:r>
      <w:r w:rsidR="006A4818" w:rsidRPr="007A4749">
        <w:rPr>
          <w:color w:val="2E74B5" w:themeColor="accent5" w:themeShade="BF"/>
        </w:rPr>
        <w:t>d</w:t>
      </w:r>
      <w:r w:rsidR="003D4FD0" w:rsidRPr="007A4749">
        <w:rPr>
          <w:color w:val="2E74B5" w:themeColor="accent5" w:themeShade="BF"/>
        </w:rPr>
        <w:t xml:space="preserve">ecision </w:t>
      </w:r>
      <w:r w:rsidR="006A4818" w:rsidRPr="007A4749">
        <w:rPr>
          <w:color w:val="2E74B5" w:themeColor="accent5" w:themeShade="BF"/>
        </w:rPr>
        <w:t>m</w:t>
      </w:r>
      <w:r w:rsidR="003D4FD0" w:rsidRPr="007A4749">
        <w:rPr>
          <w:color w:val="2E74B5" w:themeColor="accent5" w:themeShade="BF"/>
        </w:rPr>
        <w:t>aking, details of procedure, lists of units involved, reference materials</w:t>
      </w:r>
      <w:r w:rsidR="00452946" w:rsidRPr="007A4749">
        <w:rPr>
          <w:color w:val="2E74B5" w:themeColor="accent5" w:themeShade="BF"/>
        </w:rPr>
        <w:t>, etc.</w:t>
      </w:r>
      <w:r w:rsidRPr="007A4749">
        <w:rPr>
          <w:color w:val="2E74B5" w:themeColor="accent5" w:themeShade="BF"/>
        </w:rPr>
        <w:t>)</w:t>
      </w:r>
    </w:p>
    <w:p w14:paraId="7B9DABC3" w14:textId="77777777" w:rsidR="003D4FD0" w:rsidRDefault="003D4FD0" w:rsidP="008B19E3">
      <w:pPr>
        <w:ind w:right="190"/>
        <w:rPr>
          <w:rFonts w:ascii="Calibri" w:hAnsi="Calibri"/>
          <w:b/>
          <w:bCs/>
          <w:color w:val="000000" w:themeColor="text1"/>
        </w:rPr>
      </w:pPr>
    </w:p>
    <w:p w14:paraId="1AC613F3" w14:textId="77777777" w:rsidR="00331AD5" w:rsidRDefault="00331AD5" w:rsidP="00B0531B">
      <w:pPr>
        <w:ind w:right="190"/>
        <w:rPr>
          <w:rFonts w:ascii="Calibri" w:hAnsi="Calibri"/>
          <w:color w:val="000000" w:themeColor="text1"/>
        </w:rPr>
      </w:pPr>
    </w:p>
    <w:p w14:paraId="4CC751E4" w14:textId="77777777" w:rsidR="00B52A32" w:rsidRDefault="00B52A32" w:rsidP="00B0531B">
      <w:pPr>
        <w:ind w:right="190"/>
        <w:rPr>
          <w:rFonts w:ascii="Calibri" w:hAnsi="Calibri"/>
          <w:color w:val="000000" w:themeColor="text1"/>
        </w:rPr>
      </w:pPr>
    </w:p>
    <w:sectPr w:rsidR="00B52A32" w:rsidSect="00837A27">
      <w:headerReference w:type="default" r:id="rId9"/>
      <w:footerReference w:type="default" r:id="rId10"/>
      <w:pgSz w:w="12240" w:h="15840"/>
      <w:pgMar w:top="1440" w:right="1440" w:bottom="1152" w:left="1440" w:header="0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C7C9" w14:textId="77777777" w:rsidR="00FC3484" w:rsidRDefault="00FC3484" w:rsidP="00AF1D53">
      <w:r>
        <w:separator/>
      </w:r>
    </w:p>
  </w:endnote>
  <w:endnote w:type="continuationSeparator" w:id="0">
    <w:p w14:paraId="3ED31D6F" w14:textId="77777777" w:rsidR="00FC3484" w:rsidRDefault="00FC3484" w:rsidP="00A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C976" w14:textId="5A411FA6" w:rsidR="00366F27" w:rsidRDefault="00366F27">
    <w:pPr>
      <w:pStyle w:val="Footer"/>
    </w:pPr>
    <w:r>
      <w:t>[Please add page numbers]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F33F" w14:textId="77777777" w:rsidR="00FC3484" w:rsidRDefault="00FC3484" w:rsidP="00AF1D53">
      <w:r>
        <w:separator/>
      </w:r>
    </w:p>
  </w:footnote>
  <w:footnote w:type="continuationSeparator" w:id="0">
    <w:p w14:paraId="3C3210B9" w14:textId="77777777" w:rsidR="00FC3484" w:rsidRDefault="00FC3484" w:rsidP="00AF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E6DB" w14:textId="1C5DE628" w:rsidR="0046654A" w:rsidRDefault="00B467D9" w:rsidP="00C14329">
    <w:pPr>
      <w:pStyle w:val="Header"/>
      <w:ind w:left="-1080"/>
    </w:pPr>
    <w:r>
      <w:rPr>
        <w:noProof/>
      </w:rPr>
      <w:drawing>
        <wp:inline distT="0" distB="0" distL="0" distR="0" wp14:anchorId="4FFC0444" wp14:editId="6D59954F">
          <wp:extent cx="7563813" cy="1362456"/>
          <wp:effectExtent l="0" t="0" r="0" b="9525"/>
          <wp:docPr id="15727180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7180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813" cy="1362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6068" w14:textId="2520DEE3" w:rsidR="00837A27" w:rsidRDefault="00837A27" w:rsidP="00C1432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ADD"/>
    <w:multiLevelType w:val="hybridMultilevel"/>
    <w:tmpl w:val="A082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219B"/>
    <w:multiLevelType w:val="hybridMultilevel"/>
    <w:tmpl w:val="D6785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255A7"/>
    <w:multiLevelType w:val="hybridMultilevel"/>
    <w:tmpl w:val="73AA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3498"/>
    <w:multiLevelType w:val="hybridMultilevel"/>
    <w:tmpl w:val="CE0E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4C3D"/>
    <w:multiLevelType w:val="hybridMultilevel"/>
    <w:tmpl w:val="C45C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51AA"/>
    <w:multiLevelType w:val="hybridMultilevel"/>
    <w:tmpl w:val="6E28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B504F"/>
    <w:multiLevelType w:val="hybridMultilevel"/>
    <w:tmpl w:val="48B8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050"/>
    <w:multiLevelType w:val="hybridMultilevel"/>
    <w:tmpl w:val="E07A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009EC"/>
    <w:multiLevelType w:val="hybridMultilevel"/>
    <w:tmpl w:val="9FC2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E7B05"/>
    <w:multiLevelType w:val="hybridMultilevel"/>
    <w:tmpl w:val="68F2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0093F"/>
    <w:multiLevelType w:val="hybridMultilevel"/>
    <w:tmpl w:val="AB4C1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1506"/>
    <w:multiLevelType w:val="hybridMultilevel"/>
    <w:tmpl w:val="82F2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22C23"/>
    <w:multiLevelType w:val="hybridMultilevel"/>
    <w:tmpl w:val="CB6C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14417"/>
    <w:multiLevelType w:val="hybridMultilevel"/>
    <w:tmpl w:val="E23A56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6089C"/>
    <w:multiLevelType w:val="hybridMultilevel"/>
    <w:tmpl w:val="0906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5CF7"/>
    <w:multiLevelType w:val="hybridMultilevel"/>
    <w:tmpl w:val="61B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C31A6"/>
    <w:multiLevelType w:val="hybridMultilevel"/>
    <w:tmpl w:val="B240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45CFB"/>
    <w:multiLevelType w:val="hybridMultilevel"/>
    <w:tmpl w:val="D914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46604"/>
    <w:multiLevelType w:val="hybridMultilevel"/>
    <w:tmpl w:val="D5D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F193F"/>
    <w:multiLevelType w:val="hybridMultilevel"/>
    <w:tmpl w:val="0956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47FD6"/>
    <w:multiLevelType w:val="hybridMultilevel"/>
    <w:tmpl w:val="0E6E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46271"/>
    <w:multiLevelType w:val="hybridMultilevel"/>
    <w:tmpl w:val="C37C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FFD"/>
    <w:multiLevelType w:val="hybridMultilevel"/>
    <w:tmpl w:val="28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15AAE"/>
    <w:multiLevelType w:val="hybridMultilevel"/>
    <w:tmpl w:val="2B7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69E9"/>
    <w:multiLevelType w:val="hybridMultilevel"/>
    <w:tmpl w:val="2B967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2F3CD2"/>
    <w:multiLevelType w:val="hybridMultilevel"/>
    <w:tmpl w:val="02E2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2402E"/>
    <w:multiLevelType w:val="hybridMultilevel"/>
    <w:tmpl w:val="B20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D31C7"/>
    <w:multiLevelType w:val="hybridMultilevel"/>
    <w:tmpl w:val="D8F0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F3BFB"/>
    <w:multiLevelType w:val="hybridMultilevel"/>
    <w:tmpl w:val="8174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80"/>
    <w:multiLevelType w:val="hybridMultilevel"/>
    <w:tmpl w:val="22A2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441D8"/>
    <w:multiLevelType w:val="hybridMultilevel"/>
    <w:tmpl w:val="5848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87A1E"/>
    <w:multiLevelType w:val="hybridMultilevel"/>
    <w:tmpl w:val="33BA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02D5B"/>
    <w:multiLevelType w:val="hybridMultilevel"/>
    <w:tmpl w:val="79CE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84CFC"/>
    <w:multiLevelType w:val="hybridMultilevel"/>
    <w:tmpl w:val="4498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90E01"/>
    <w:multiLevelType w:val="hybridMultilevel"/>
    <w:tmpl w:val="D562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2044D"/>
    <w:multiLevelType w:val="hybridMultilevel"/>
    <w:tmpl w:val="5514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34A9"/>
    <w:multiLevelType w:val="hybridMultilevel"/>
    <w:tmpl w:val="C8FE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713078">
    <w:abstractNumId w:val="24"/>
  </w:num>
  <w:num w:numId="2" w16cid:durableId="1328054034">
    <w:abstractNumId w:val="7"/>
  </w:num>
  <w:num w:numId="3" w16cid:durableId="1171070319">
    <w:abstractNumId w:val="27"/>
  </w:num>
  <w:num w:numId="4" w16cid:durableId="1248077581">
    <w:abstractNumId w:val="23"/>
  </w:num>
  <w:num w:numId="5" w16cid:durableId="1310014223">
    <w:abstractNumId w:val="33"/>
  </w:num>
  <w:num w:numId="6" w16cid:durableId="195505490">
    <w:abstractNumId w:val="30"/>
  </w:num>
  <w:num w:numId="7" w16cid:durableId="291249096">
    <w:abstractNumId w:val="31"/>
  </w:num>
  <w:num w:numId="8" w16cid:durableId="598410761">
    <w:abstractNumId w:val="12"/>
  </w:num>
  <w:num w:numId="9" w16cid:durableId="1786850617">
    <w:abstractNumId w:val="8"/>
  </w:num>
  <w:num w:numId="10" w16cid:durableId="1745638212">
    <w:abstractNumId w:val="0"/>
  </w:num>
  <w:num w:numId="11" w16cid:durableId="777599291">
    <w:abstractNumId w:val="19"/>
  </w:num>
  <w:num w:numId="12" w16cid:durableId="1681158782">
    <w:abstractNumId w:val="3"/>
  </w:num>
  <w:num w:numId="13" w16cid:durableId="523329345">
    <w:abstractNumId w:val="22"/>
  </w:num>
  <w:num w:numId="14" w16cid:durableId="1511799424">
    <w:abstractNumId w:val="36"/>
  </w:num>
  <w:num w:numId="15" w16cid:durableId="275144480">
    <w:abstractNumId w:val="35"/>
  </w:num>
  <w:num w:numId="16" w16cid:durableId="65227295">
    <w:abstractNumId w:val="6"/>
  </w:num>
  <w:num w:numId="17" w16cid:durableId="355272789">
    <w:abstractNumId w:val="4"/>
  </w:num>
  <w:num w:numId="18" w16cid:durableId="186262538">
    <w:abstractNumId w:val="32"/>
  </w:num>
  <w:num w:numId="19" w16cid:durableId="338045692">
    <w:abstractNumId w:val="16"/>
  </w:num>
  <w:num w:numId="20" w16cid:durableId="1760129682">
    <w:abstractNumId w:val="25"/>
  </w:num>
  <w:num w:numId="21" w16cid:durableId="593705509">
    <w:abstractNumId w:val="17"/>
  </w:num>
  <w:num w:numId="22" w16cid:durableId="1067340951">
    <w:abstractNumId w:val="9"/>
  </w:num>
  <w:num w:numId="23" w16cid:durableId="361368438">
    <w:abstractNumId w:val="15"/>
  </w:num>
  <w:num w:numId="24" w16cid:durableId="721557712">
    <w:abstractNumId w:val="29"/>
  </w:num>
  <w:num w:numId="25" w16cid:durableId="1744985484">
    <w:abstractNumId w:val="11"/>
  </w:num>
  <w:num w:numId="26" w16cid:durableId="332338883">
    <w:abstractNumId w:val="28"/>
  </w:num>
  <w:num w:numId="27" w16cid:durableId="1505240214">
    <w:abstractNumId w:val="2"/>
  </w:num>
  <w:num w:numId="28" w16cid:durableId="1552498598">
    <w:abstractNumId w:val="10"/>
  </w:num>
  <w:num w:numId="29" w16cid:durableId="1069110090">
    <w:abstractNumId w:val="34"/>
  </w:num>
  <w:num w:numId="30" w16cid:durableId="767774495">
    <w:abstractNumId w:val="20"/>
  </w:num>
  <w:num w:numId="31" w16cid:durableId="1676300160">
    <w:abstractNumId w:val="26"/>
  </w:num>
  <w:num w:numId="32" w16cid:durableId="1820537515">
    <w:abstractNumId w:val="13"/>
  </w:num>
  <w:num w:numId="33" w16cid:durableId="1968968988">
    <w:abstractNumId w:val="1"/>
  </w:num>
  <w:num w:numId="34" w16cid:durableId="291641133">
    <w:abstractNumId w:val="5"/>
  </w:num>
  <w:num w:numId="35" w16cid:durableId="1895585415">
    <w:abstractNumId w:val="14"/>
  </w:num>
  <w:num w:numId="36" w16cid:durableId="1521889990">
    <w:abstractNumId w:val="18"/>
  </w:num>
  <w:num w:numId="37" w16cid:durableId="10609848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53"/>
    <w:rsid w:val="00007927"/>
    <w:rsid w:val="0002252E"/>
    <w:rsid w:val="00044E22"/>
    <w:rsid w:val="00056DED"/>
    <w:rsid w:val="00056F23"/>
    <w:rsid w:val="00060CE6"/>
    <w:rsid w:val="000638F8"/>
    <w:rsid w:val="00067963"/>
    <w:rsid w:val="000E4DB3"/>
    <w:rsid w:val="00196147"/>
    <w:rsid w:val="001A2C0B"/>
    <w:rsid w:val="001A7DDE"/>
    <w:rsid w:val="001B0B9D"/>
    <w:rsid w:val="001C55FD"/>
    <w:rsid w:val="001D2C4C"/>
    <w:rsid w:val="001E05B2"/>
    <w:rsid w:val="001E14D6"/>
    <w:rsid w:val="001F0151"/>
    <w:rsid w:val="00213E06"/>
    <w:rsid w:val="002529A4"/>
    <w:rsid w:val="002801C9"/>
    <w:rsid w:val="002C1365"/>
    <w:rsid w:val="00314BA5"/>
    <w:rsid w:val="0032330B"/>
    <w:rsid w:val="00331AD5"/>
    <w:rsid w:val="00335A84"/>
    <w:rsid w:val="00366F27"/>
    <w:rsid w:val="003A56EF"/>
    <w:rsid w:val="003D4FD0"/>
    <w:rsid w:val="003E2185"/>
    <w:rsid w:val="003F422A"/>
    <w:rsid w:val="00414F4C"/>
    <w:rsid w:val="00441A15"/>
    <w:rsid w:val="0045054E"/>
    <w:rsid w:val="00452946"/>
    <w:rsid w:val="0046654A"/>
    <w:rsid w:val="00474932"/>
    <w:rsid w:val="00475112"/>
    <w:rsid w:val="004820C5"/>
    <w:rsid w:val="004855C6"/>
    <w:rsid w:val="005437CB"/>
    <w:rsid w:val="005622A6"/>
    <w:rsid w:val="0059153D"/>
    <w:rsid w:val="00634CED"/>
    <w:rsid w:val="00644FD6"/>
    <w:rsid w:val="00675DBA"/>
    <w:rsid w:val="006A4818"/>
    <w:rsid w:val="006B7580"/>
    <w:rsid w:val="006D6EAD"/>
    <w:rsid w:val="006F7A07"/>
    <w:rsid w:val="007132A9"/>
    <w:rsid w:val="00743247"/>
    <w:rsid w:val="00755AC0"/>
    <w:rsid w:val="00757DE7"/>
    <w:rsid w:val="00794A7E"/>
    <w:rsid w:val="007A4749"/>
    <w:rsid w:val="007B1473"/>
    <w:rsid w:val="007D0E41"/>
    <w:rsid w:val="00823920"/>
    <w:rsid w:val="00831D4C"/>
    <w:rsid w:val="00837A27"/>
    <w:rsid w:val="00845A16"/>
    <w:rsid w:val="008B19E3"/>
    <w:rsid w:val="008C04F7"/>
    <w:rsid w:val="00934FCA"/>
    <w:rsid w:val="00947B2C"/>
    <w:rsid w:val="00980B08"/>
    <w:rsid w:val="009B366B"/>
    <w:rsid w:val="009C4FA5"/>
    <w:rsid w:val="009D1923"/>
    <w:rsid w:val="009F09D9"/>
    <w:rsid w:val="00A6710E"/>
    <w:rsid w:val="00A709DC"/>
    <w:rsid w:val="00A91521"/>
    <w:rsid w:val="00A93BE7"/>
    <w:rsid w:val="00AF1D53"/>
    <w:rsid w:val="00B0531B"/>
    <w:rsid w:val="00B21B47"/>
    <w:rsid w:val="00B258F5"/>
    <w:rsid w:val="00B467D9"/>
    <w:rsid w:val="00B52A32"/>
    <w:rsid w:val="00B55B13"/>
    <w:rsid w:val="00B67E0F"/>
    <w:rsid w:val="00B7235B"/>
    <w:rsid w:val="00BA0607"/>
    <w:rsid w:val="00BB69DE"/>
    <w:rsid w:val="00BC2E4C"/>
    <w:rsid w:val="00BC5F4B"/>
    <w:rsid w:val="00C14329"/>
    <w:rsid w:val="00C4031F"/>
    <w:rsid w:val="00C556CF"/>
    <w:rsid w:val="00C7067F"/>
    <w:rsid w:val="00C93780"/>
    <w:rsid w:val="00CA172B"/>
    <w:rsid w:val="00CC1148"/>
    <w:rsid w:val="00D31CFC"/>
    <w:rsid w:val="00D531E3"/>
    <w:rsid w:val="00D56782"/>
    <w:rsid w:val="00D853D1"/>
    <w:rsid w:val="00DF510C"/>
    <w:rsid w:val="00E415FB"/>
    <w:rsid w:val="00E805BF"/>
    <w:rsid w:val="00EA7569"/>
    <w:rsid w:val="00EC1854"/>
    <w:rsid w:val="00EC1FBD"/>
    <w:rsid w:val="00EC4F34"/>
    <w:rsid w:val="00ED163A"/>
    <w:rsid w:val="00ED4FB0"/>
    <w:rsid w:val="00F06D20"/>
    <w:rsid w:val="00F176FB"/>
    <w:rsid w:val="00F229EE"/>
    <w:rsid w:val="00F72EDD"/>
    <w:rsid w:val="00F83716"/>
    <w:rsid w:val="00FC3484"/>
    <w:rsid w:val="00FC4A32"/>
    <w:rsid w:val="00FC7E7D"/>
    <w:rsid w:val="00FE28C4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FF2D3"/>
  <w15:chartTrackingRefBased/>
  <w15:docId w15:val="{6FD61CC2-65A4-7C47-9F24-598470B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D5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F1D53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F1D53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F1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D53"/>
  </w:style>
  <w:style w:type="paragraph" w:styleId="Footer">
    <w:name w:val="footer"/>
    <w:basedOn w:val="Normal"/>
    <w:link w:val="FooterChar"/>
    <w:uiPriority w:val="99"/>
    <w:unhideWhenUsed/>
    <w:rsid w:val="00AF1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D53"/>
  </w:style>
  <w:style w:type="paragraph" w:styleId="BalloonText">
    <w:name w:val="Balloon Text"/>
    <w:basedOn w:val="Normal"/>
    <w:link w:val="BalloonTextChar"/>
    <w:uiPriority w:val="99"/>
    <w:semiHidden/>
    <w:unhideWhenUsed/>
    <w:rsid w:val="00A671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0E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1B0B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eop">
    <w:name w:val="eop"/>
    <w:basedOn w:val="DefaultParagraphFont"/>
    <w:rsid w:val="001B0B9D"/>
  </w:style>
  <w:style w:type="character" w:styleId="PageNumber">
    <w:name w:val="page number"/>
    <w:basedOn w:val="DefaultParagraphFont"/>
    <w:uiPriority w:val="99"/>
    <w:semiHidden/>
    <w:unhideWhenUsed/>
    <w:rsid w:val="00644FD6"/>
  </w:style>
  <w:style w:type="character" w:customStyle="1" w:styleId="normaltextrun">
    <w:name w:val="normaltextrun"/>
    <w:basedOn w:val="DefaultParagraphFont"/>
    <w:rsid w:val="00644FD6"/>
  </w:style>
  <w:style w:type="table" w:styleId="TableGrid">
    <w:name w:val="Table Grid"/>
    <w:basedOn w:val="TableNormal"/>
    <w:uiPriority w:val="39"/>
    <w:rsid w:val="008B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B19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F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23"/>
    <w:rPr>
      <w:b/>
      <w:bCs/>
      <w:sz w:val="20"/>
      <w:szCs w:val="20"/>
    </w:rPr>
  </w:style>
  <w:style w:type="paragraph" w:customStyle="1" w:styleId="Default">
    <w:name w:val="Default"/>
    <w:rsid w:val="00F176F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F229EE"/>
  </w:style>
  <w:style w:type="character" w:styleId="FollowedHyperlink">
    <w:name w:val="FollowedHyperlink"/>
    <w:basedOn w:val="DefaultParagraphFont"/>
    <w:uiPriority w:val="99"/>
    <w:semiHidden/>
    <w:unhideWhenUsed/>
    <w:rsid w:val="00B053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31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ing.utoronto.ca/about/governance/faculty-counc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Reeve</dc:creator>
  <cp:keywords/>
  <dc:description/>
  <cp:lastModifiedBy>Caroline Ziegler</cp:lastModifiedBy>
  <cp:revision>13</cp:revision>
  <cp:lastPrinted>2021-01-12T14:37:00Z</cp:lastPrinted>
  <dcterms:created xsi:type="dcterms:W3CDTF">2023-12-06T20:38:00Z</dcterms:created>
  <dcterms:modified xsi:type="dcterms:W3CDTF">2023-12-07T21:23:00Z</dcterms:modified>
</cp:coreProperties>
</file>